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48502F" w14:textId="77777777" w:rsidR="00C1730E" w:rsidRPr="000B1279" w:rsidRDefault="00C1730E" w:rsidP="00C1730E">
      <w:pPr>
        <w:spacing w:after="240"/>
        <w:jc w:val="center"/>
        <w:rPr>
          <w:rFonts w:ascii="Garamond" w:hAnsi="Garamond"/>
        </w:rPr>
      </w:pPr>
      <w:r w:rsidRPr="000B1279">
        <w:rPr>
          <w:rFonts w:ascii="Garamond" w:hAnsi="Garamond"/>
        </w:rPr>
        <w:fldChar w:fldCharType="begin"/>
      </w:r>
      <w:r w:rsidRPr="000B1279">
        <w:rPr>
          <w:rFonts w:ascii="Garamond" w:hAnsi="Garamond"/>
        </w:rPr>
        <w:instrText xml:space="preserve"> INCLUDEPICTURE "https://lh4.googleusercontent.com/i4gyBuh5hOR7I8fakETsqOaROvk6JKf2cgh7y0RrJvDmb9CFsH3eLW6FHd5N1cvPGmIKlwLDjHotbRT1f20BU_KvXGv8aONrIiPkIgZYdFLvaMkvpcrNFY5RNbVjSJ_fPwvH0jXtN5ph58vSdg" \* MERGEFORMATINET </w:instrText>
      </w:r>
      <w:r w:rsidRPr="000B1279">
        <w:rPr>
          <w:rFonts w:ascii="Garamond" w:hAnsi="Garamond"/>
        </w:rPr>
        <w:fldChar w:fldCharType="separate"/>
      </w:r>
      <w:r w:rsidRPr="000B1279">
        <w:rPr>
          <w:rFonts w:ascii="Garamond" w:hAnsi="Garamond"/>
          <w:noProof/>
          <w:lang w:eastAsia="en-US" w:bidi="ar-SA"/>
        </w:rPr>
        <w:drawing>
          <wp:inline distT="0" distB="0" distL="0" distR="0" wp14:anchorId="2B89F5B2" wp14:editId="66A38ACC">
            <wp:extent cx="1979585" cy="1115878"/>
            <wp:effectExtent l="0" t="0" r="0" b="0"/>
            <wp:docPr id="3" name="Picture 1" descr="C:\Users\reedth\Downloads\WIC-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reedth\Downloads\WIC-logo.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881" cy="1131265"/>
                    </a:xfrm>
                    <a:prstGeom prst="rect">
                      <a:avLst/>
                    </a:prstGeom>
                    <a:noFill/>
                    <a:ln>
                      <a:noFill/>
                    </a:ln>
                  </pic:spPr>
                </pic:pic>
              </a:graphicData>
            </a:graphic>
          </wp:inline>
        </w:drawing>
      </w:r>
      <w:r w:rsidRPr="000B1279">
        <w:rPr>
          <w:rFonts w:ascii="Garamond" w:hAnsi="Garamond"/>
        </w:rPr>
        <w:fldChar w:fldCharType="end"/>
      </w:r>
    </w:p>
    <w:p w14:paraId="0939021B" w14:textId="77777777" w:rsidR="00C1730E" w:rsidRPr="000B1279" w:rsidRDefault="00C1730E" w:rsidP="00C1730E">
      <w:pPr>
        <w:spacing w:line="480" w:lineRule="auto"/>
        <w:jc w:val="center"/>
        <w:rPr>
          <w:rFonts w:ascii="Garamond" w:hAnsi="Garamond"/>
          <w:sz w:val="32"/>
          <w:szCs w:val="32"/>
        </w:rPr>
      </w:pPr>
      <w:r w:rsidRPr="000B1279">
        <w:rPr>
          <w:rFonts w:ascii="Garamond" w:hAnsi="Garamond"/>
          <w:b/>
          <w:bCs/>
          <w:color w:val="000000"/>
        </w:rPr>
        <w:t>THE WHITMAN INVESTMENT COMPANY</w:t>
      </w:r>
    </w:p>
    <w:p w14:paraId="6B126FFE" w14:textId="3FA301A7" w:rsidR="00C1730E" w:rsidRPr="000B1279" w:rsidRDefault="008110BC" w:rsidP="00C1730E">
      <w:pPr>
        <w:jc w:val="right"/>
        <w:rPr>
          <w:rFonts w:ascii="Garamond" w:hAnsi="Garamond"/>
          <w:sz w:val="40"/>
          <w:szCs w:val="40"/>
        </w:rPr>
      </w:pPr>
      <w:r w:rsidRPr="000B1279">
        <w:rPr>
          <w:rFonts w:ascii="Garamond" w:hAnsi="Garamond"/>
          <w:color w:val="000000"/>
        </w:rPr>
        <w:t>Date: 10/17</w:t>
      </w:r>
      <w:r w:rsidR="00C1730E" w:rsidRPr="000B1279">
        <w:rPr>
          <w:rFonts w:ascii="Garamond" w:hAnsi="Garamond"/>
          <w:color w:val="000000"/>
        </w:rPr>
        <w:t>/18</w:t>
      </w:r>
    </w:p>
    <w:p w14:paraId="3D5F473A" w14:textId="77777777" w:rsidR="00C1730E" w:rsidRPr="000B1279" w:rsidRDefault="00C1730E" w:rsidP="00C1730E">
      <w:pPr>
        <w:rPr>
          <w:rFonts w:ascii="Garamond" w:hAnsi="Garamond"/>
        </w:rPr>
      </w:pPr>
    </w:p>
    <w:p w14:paraId="0B3C61E7" w14:textId="77777777" w:rsidR="004A0A0A" w:rsidRPr="000B1279" w:rsidRDefault="004A0A0A" w:rsidP="00C1730E">
      <w:pPr>
        <w:spacing w:line="276" w:lineRule="auto"/>
        <w:rPr>
          <w:rFonts w:ascii="Garamond" w:hAnsi="Garamond" w:cstheme="majorBidi"/>
          <w:b/>
          <w:bCs/>
          <w:u w:val="single"/>
        </w:rPr>
      </w:pPr>
      <w:r w:rsidRPr="000B1279">
        <w:rPr>
          <w:rFonts w:ascii="Garamond" w:hAnsi="Garamond" w:cstheme="majorBidi"/>
          <w:b/>
          <w:bCs/>
          <w:u w:val="single"/>
        </w:rPr>
        <w:t xml:space="preserve">12:03 Call meeting to order    </w:t>
      </w:r>
    </w:p>
    <w:p w14:paraId="268488A0" w14:textId="4291181F" w:rsidR="004A0A0A" w:rsidRPr="000B1279" w:rsidRDefault="00C1730E" w:rsidP="00C54898">
      <w:pPr>
        <w:spacing w:line="276" w:lineRule="auto"/>
        <w:ind w:firstLine="720"/>
        <w:rPr>
          <w:rFonts w:ascii="Garamond" w:hAnsi="Garamond" w:cstheme="majorBidi"/>
        </w:rPr>
      </w:pPr>
      <w:r w:rsidRPr="000B1279">
        <w:rPr>
          <w:rFonts w:ascii="Garamond" w:hAnsi="Garamond" w:cstheme="majorBidi"/>
        </w:rPr>
        <w:t>G</w:t>
      </w:r>
      <w:r w:rsidR="004A0A0A" w:rsidRPr="000B1279">
        <w:rPr>
          <w:rFonts w:ascii="Garamond" w:hAnsi="Garamond" w:cstheme="majorBidi"/>
        </w:rPr>
        <w:t xml:space="preserve">o over agenda       </w:t>
      </w:r>
    </w:p>
    <w:p w14:paraId="53573022" w14:textId="52DE5E25" w:rsidR="00E17BB5" w:rsidRPr="000B1279" w:rsidRDefault="00E17BB5" w:rsidP="00C54898">
      <w:pPr>
        <w:spacing w:line="276" w:lineRule="auto"/>
        <w:ind w:firstLine="720"/>
        <w:rPr>
          <w:rFonts w:ascii="Garamond" w:hAnsi="Garamond" w:cstheme="majorBidi"/>
        </w:rPr>
      </w:pPr>
      <w:r w:rsidRPr="000B1279">
        <w:rPr>
          <w:rFonts w:ascii="Garamond" w:hAnsi="Garamond" w:cstheme="majorBidi"/>
        </w:rPr>
        <w:t xml:space="preserve">Motion to approve last week’s minutes </w:t>
      </w:r>
      <w:r w:rsidRPr="000B1279">
        <w:rPr>
          <w:rFonts w:ascii="Cambria Math" w:hAnsi="Cambria Math" w:cs="Cambria Math"/>
        </w:rPr>
        <w:t>‐</w:t>
      </w:r>
      <w:r w:rsidRPr="000B1279">
        <w:rPr>
          <w:rFonts w:ascii="Garamond" w:hAnsi="Garamond" w:cstheme="majorBidi"/>
        </w:rPr>
        <w:t> passes</w:t>
      </w:r>
    </w:p>
    <w:p w14:paraId="457A3452" w14:textId="77777777" w:rsidR="004A0A0A" w:rsidRPr="000B1279" w:rsidRDefault="00C1730E" w:rsidP="00C1730E">
      <w:pPr>
        <w:spacing w:line="276" w:lineRule="auto"/>
        <w:ind w:firstLine="720"/>
        <w:rPr>
          <w:rFonts w:ascii="Garamond" w:hAnsi="Garamond" w:cstheme="majorBidi"/>
        </w:rPr>
      </w:pPr>
      <w:r w:rsidRPr="000B1279">
        <w:rPr>
          <w:rFonts w:ascii="Garamond" w:hAnsi="Garamond" w:cstheme="majorBidi"/>
        </w:rPr>
        <w:t>M</w:t>
      </w:r>
      <w:r w:rsidR="004A0A0A" w:rsidRPr="000B1279">
        <w:rPr>
          <w:rFonts w:ascii="Garamond" w:hAnsi="Garamond" w:cstheme="majorBidi"/>
        </w:rPr>
        <w:t>otion to approve agenda</w:t>
      </w:r>
      <w:r w:rsidR="005B5859" w:rsidRPr="000B1279">
        <w:rPr>
          <w:rFonts w:ascii="Garamond" w:hAnsi="Garamond" w:cstheme="majorBidi"/>
        </w:rPr>
        <w:t xml:space="preserve"> </w:t>
      </w:r>
      <w:r w:rsidR="004A0A0A" w:rsidRPr="000B1279">
        <w:rPr>
          <w:rFonts w:ascii="Cambria Math" w:hAnsi="Cambria Math" w:cs="Cambria Math"/>
        </w:rPr>
        <w:t>‐</w:t>
      </w:r>
      <w:r w:rsidR="004A0A0A" w:rsidRPr="000B1279">
        <w:rPr>
          <w:rFonts w:ascii="Garamond" w:hAnsi="Garamond" w:cstheme="majorBidi"/>
        </w:rPr>
        <w:t> passes </w:t>
      </w:r>
    </w:p>
    <w:p w14:paraId="7C361197" w14:textId="77777777" w:rsidR="005B5859" w:rsidRPr="000B1279" w:rsidRDefault="005B5859" w:rsidP="00C1730E">
      <w:pPr>
        <w:spacing w:line="276" w:lineRule="auto"/>
        <w:rPr>
          <w:rFonts w:ascii="Garamond" w:hAnsi="Garamond" w:cstheme="majorBidi"/>
        </w:rPr>
      </w:pPr>
    </w:p>
    <w:p w14:paraId="414DCBF6" w14:textId="1521AF16" w:rsidR="005B5859" w:rsidRPr="000B1279" w:rsidRDefault="005B5859" w:rsidP="00C1730E">
      <w:pPr>
        <w:spacing w:line="276" w:lineRule="auto"/>
        <w:rPr>
          <w:rFonts w:ascii="Garamond" w:hAnsi="Garamond" w:cstheme="majorBidi"/>
          <w:b/>
          <w:bCs/>
          <w:u w:val="single"/>
        </w:rPr>
      </w:pPr>
      <w:r w:rsidRPr="000B1279">
        <w:rPr>
          <w:rFonts w:ascii="Garamond" w:hAnsi="Garamond" w:cstheme="majorBidi"/>
          <w:b/>
          <w:bCs/>
          <w:u w:val="single"/>
        </w:rPr>
        <w:t xml:space="preserve">12:05 </w:t>
      </w:r>
      <w:r w:rsidR="008110BC" w:rsidRPr="000B1279">
        <w:rPr>
          <w:rFonts w:ascii="Garamond" w:hAnsi="Garamond" w:cstheme="majorBidi"/>
          <w:b/>
          <w:bCs/>
          <w:u w:val="single"/>
        </w:rPr>
        <w:t>Portfolio and Market Update</w:t>
      </w:r>
    </w:p>
    <w:p w14:paraId="0FE32D4A" w14:textId="5BBFCC5D" w:rsidR="00CC65FC" w:rsidRPr="00CC65FC" w:rsidRDefault="00CC65FC" w:rsidP="00CC65FC">
      <w:pPr>
        <w:spacing w:line="276" w:lineRule="auto"/>
        <w:ind w:firstLine="720"/>
        <w:rPr>
          <w:rFonts w:ascii="Garamond" w:hAnsi="Garamond" w:cstheme="majorBidi"/>
        </w:rPr>
      </w:pPr>
      <w:r w:rsidRPr="00CC65FC">
        <w:rPr>
          <w:rFonts w:ascii="Garamond" w:hAnsi="Garamond" w:cstheme="majorBidi"/>
        </w:rPr>
        <w:t>As interest rates rise, tech stocks especially have been taking a hit as they rely on growth, which is harder to attain when rates increase, and debt is more expensive. Our active portfolio has taken a large hit as it's disproportionately tech and biotech, two industries that rely heavily upon growth. Intercept, PACCAR, and CBRE have performed the worse while Disney, Matson, and Gilead have performed the best.</w:t>
      </w:r>
    </w:p>
    <w:p w14:paraId="6160E928" w14:textId="77777777" w:rsidR="004B6EF2" w:rsidRPr="000B1279" w:rsidRDefault="004B6EF2" w:rsidP="00CC65FC">
      <w:pPr>
        <w:pStyle w:val="NormalWeb"/>
        <w:spacing w:before="0" w:beforeAutospacing="0" w:after="0" w:afterAutospacing="0"/>
        <w:textAlignment w:val="baseline"/>
        <w:rPr>
          <w:rFonts w:ascii="Garamond" w:hAnsi="Garamond"/>
        </w:rPr>
      </w:pPr>
    </w:p>
    <w:p w14:paraId="661D66AD" w14:textId="0B4F4D87" w:rsidR="002D3356" w:rsidRPr="000B1279" w:rsidRDefault="008110BC" w:rsidP="002D3356">
      <w:pPr>
        <w:spacing w:line="276" w:lineRule="auto"/>
        <w:rPr>
          <w:rFonts w:ascii="Garamond" w:hAnsi="Garamond" w:cstheme="majorBidi"/>
          <w:b/>
          <w:bCs/>
          <w:u w:val="single"/>
        </w:rPr>
      </w:pPr>
      <w:r w:rsidRPr="000B1279">
        <w:rPr>
          <w:rFonts w:ascii="Garamond" w:hAnsi="Garamond" w:cstheme="majorBidi"/>
          <w:b/>
          <w:bCs/>
          <w:u w:val="single"/>
        </w:rPr>
        <w:t>12:20</w:t>
      </w:r>
      <w:r w:rsidR="002D3356" w:rsidRPr="000B1279">
        <w:rPr>
          <w:rFonts w:ascii="Garamond" w:hAnsi="Garamond" w:cstheme="majorBidi"/>
          <w:b/>
          <w:bCs/>
          <w:u w:val="single"/>
        </w:rPr>
        <w:t xml:space="preserve"> Stock Pitch: </w:t>
      </w:r>
      <w:r w:rsidR="00581B6B" w:rsidRPr="000B1279">
        <w:rPr>
          <w:rFonts w:ascii="Garamond" w:hAnsi="Garamond" w:cstheme="majorBidi"/>
          <w:b/>
          <w:bCs/>
          <w:u w:val="single"/>
        </w:rPr>
        <w:t>Cardinal Health</w:t>
      </w:r>
      <w:r w:rsidR="002D3356" w:rsidRPr="000B1279">
        <w:rPr>
          <w:rFonts w:ascii="Garamond" w:hAnsi="Garamond" w:cstheme="majorBidi"/>
          <w:b/>
          <w:bCs/>
          <w:u w:val="single"/>
        </w:rPr>
        <w:t xml:space="preserve"> Inc. (</w:t>
      </w:r>
      <w:r w:rsidR="00581B6B" w:rsidRPr="000B1279">
        <w:rPr>
          <w:rFonts w:ascii="Garamond" w:hAnsi="Garamond" w:cstheme="majorBidi"/>
          <w:b/>
          <w:bCs/>
          <w:u w:val="single"/>
        </w:rPr>
        <w:t>CAH</w:t>
      </w:r>
      <w:r w:rsidR="002D3356" w:rsidRPr="000B1279">
        <w:rPr>
          <w:rFonts w:ascii="Garamond" w:hAnsi="Garamond" w:cstheme="majorBidi"/>
          <w:b/>
          <w:bCs/>
          <w:u w:val="single"/>
        </w:rPr>
        <w:t xml:space="preserve">): </w:t>
      </w:r>
      <w:r w:rsidR="00581B6B" w:rsidRPr="000B1279">
        <w:rPr>
          <w:rFonts w:ascii="Garamond" w:hAnsi="Garamond" w:cstheme="majorBidi"/>
          <w:b/>
          <w:bCs/>
          <w:u w:val="single"/>
        </w:rPr>
        <w:t xml:space="preserve">Steven, </w:t>
      </w:r>
      <w:proofErr w:type="spellStart"/>
      <w:r w:rsidR="00581B6B" w:rsidRPr="000B1279">
        <w:rPr>
          <w:rFonts w:ascii="Garamond" w:hAnsi="Garamond" w:cstheme="majorBidi"/>
          <w:b/>
          <w:bCs/>
          <w:u w:val="single"/>
        </w:rPr>
        <w:t>Sihan</w:t>
      </w:r>
      <w:proofErr w:type="spellEnd"/>
      <w:r w:rsidR="00581B6B" w:rsidRPr="000B1279">
        <w:rPr>
          <w:rFonts w:ascii="Garamond" w:hAnsi="Garamond" w:cstheme="majorBidi"/>
          <w:b/>
          <w:bCs/>
          <w:u w:val="single"/>
        </w:rPr>
        <w:t>, Gavin, Sam</w:t>
      </w:r>
    </w:p>
    <w:p w14:paraId="7C5DE185" w14:textId="77777777" w:rsidR="008110BC" w:rsidRPr="000B1279" w:rsidRDefault="008110BC" w:rsidP="002D3356">
      <w:pPr>
        <w:spacing w:line="276" w:lineRule="auto"/>
        <w:rPr>
          <w:rFonts w:ascii="Garamond" w:hAnsi="Garamond" w:cstheme="majorBidi"/>
          <w:b/>
          <w:bCs/>
          <w:u w:val="single"/>
        </w:rPr>
      </w:pPr>
    </w:p>
    <w:p w14:paraId="5C11F6A6" w14:textId="080B3A51" w:rsidR="004B6EF2" w:rsidRPr="000B1279" w:rsidRDefault="004B6EF2" w:rsidP="004B6EF2">
      <w:pPr>
        <w:rPr>
          <w:rFonts w:ascii="Garamond" w:hAnsi="Garamond"/>
        </w:rPr>
      </w:pPr>
      <w:r w:rsidRPr="000B1279">
        <w:rPr>
          <w:rFonts w:ascii="Garamond" w:hAnsi="Garamond"/>
        </w:rPr>
        <w:tab/>
        <w:t>Company Overview:</w:t>
      </w:r>
    </w:p>
    <w:p w14:paraId="55F9FD35" w14:textId="77777777"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Cardinal Health focuses on the distribution of pharmaceuticals and medical equipment to over 100,000 locations worldwide</w:t>
      </w:r>
    </w:p>
    <w:p w14:paraId="7273B1EB" w14:textId="77777777"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Traded on NYSE (Ticker CAH)</w:t>
      </w:r>
    </w:p>
    <w:p w14:paraId="5B7D7224" w14:textId="77777777"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Headquarters: Dublin, OH</w:t>
      </w:r>
    </w:p>
    <w:p w14:paraId="7690ACF6" w14:textId="77777777"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Founded in 1971</w:t>
      </w:r>
    </w:p>
    <w:p w14:paraId="27484A10" w14:textId="77777777"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50,000 Employees in 42 Countries</w:t>
      </w:r>
    </w:p>
    <w:p w14:paraId="1B4E027C" w14:textId="25BD0788" w:rsidR="004B6EF2" w:rsidRPr="000B1279" w:rsidRDefault="004B6EF2" w:rsidP="004B6EF2">
      <w:pPr>
        <w:spacing w:line="276" w:lineRule="auto"/>
        <w:ind w:firstLine="720"/>
        <w:rPr>
          <w:rFonts w:ascii="Garamond" w:hAnsi="Garamond" w:cstheme="majorBidi"/>
        </w:rPr>
      </w:pPr>
      <w:r w:rsidRPr="000B1279">
        <w:rPr>
          <w:rFonts w:ascii="Garamond" w:hAnsi="Garamond" w:cstheme="majorBidi"/>
        </w:rPr>
        <w:t>Manufacture or source more than 2.5 billion healthcare products each year, spanning medical, surgical, pharmaceutical, lab, specialty, and nuclear.</w:t>
      </w:r>
    </w:p>
    <w:p w14:paraId="2A1ECAF4" w14:textId="38A1B556" w:rsidR="00A045A9" w:rsidRPr="000B1279" w:rsidRDefault="00A045A9" w:rsidP="008110BC">
      <w:pPr>
        <w:spacing w:line="276" w:lineRule="auto"/>
        <w:rPr>
          <w:rFonts w:ascii="Garamond" w:hAnsi="Garamond" w:cstheme="majorBidi"/>
        </w:rPr>
      </w:pPr>
    </w:p>
    <w:p w14:paraId="425EDBD7" w14:textId="77777777" w:rsidR="00A045A9" w:rsidRPr="000B1279" w:rsidRDefault="00A045A9" w:rsidP="00A045A9">
      <w:pPr>
        <w:spacing w:line="276" w:lineRule="auto"/>
        <w:ind w:firstLine="720"/>
        <w:rPr>
          <w:rFonts w:ascii="Garamond" w:hAnsi="Garamond" w:cstheme="majorBidi"/>
        </w:rPr>
      </w:pPr>
      <w:r w:rsidRPr="000B1279">
        <w:rPr>
          <w:rFonts w:ascii="Garamond" w:hAnsi="Garamond" w:cstheme="majorBidi"/>
        </w:rPr>
        <w:t>Key Financials:</w:t>
      </w:r>
    </w:p>
    <w:p w14:paraId="4C249388" w14:textId="7868D93F" w:rsidR="00A045A9" w:rsidRPr="000B1279" w:rsidRDefault="00A045A9" w:rsidP="00A045A9">
      <w:pPr>
        <w:spacing w:line="276" w:lineRule="auto"/>
        <w:ind w:firstLine="720"/>
        <w:rPr>
          <w:rFonts w:ascii="Garamond" w:hAnsi="Garamond" w:cstheme="majorBidi"/>
        </w:rPr>
      </w:pPr>
      <w:r w:rsidRPr="000B1279">
        <w:rPr>
          <w:rFonts w:ascii="Garamond" w:hAnsi="Garamond" w:cstheme="majorBidi"/>
        </w:rPr>
        <w:t>Mkt Cap: $16.13Bil              Revenue YoY Growth: 6.24%</w:t>
      </w:r>
    </w:p>
    <w:p w14:paraId="323CACBD" w14:textId="62B32917" w:rsidR="00A045A9" w:rsidRPr="000B1279" w:rsidRDefault="00A045A9" w:rsidP="00A045A9">
      <w:pPr>
        <w:spacing w:line="276" w:lineRule="auto"/>
        <w:ind w:firstLine="720"/>
        <w:rPr>
          <w:rFonts w:ascii="Garamond" w:hAnsi="Garamond" w:cstheme="majorBidi"/>
        </w:rPr>
      </w:pPr>
      <w:r w:rsidRPr="000B1279">
        <w:rPr>
          <w:rFonts w:ascii="Garamond" w:hAnsi="Garamond" w:cstheme="majorBidi"/>
        </w:rPr>
        <w:t>Price/Earnings: 66.41          Operating Margin: 1.37%</w:t>
      </w:r>
    </w:p>
    <w:p w14:paraId="5CBB8A74" w14:textId="47BCE2AA" w:rsidR="00A045A9" w:rsidRPr="000B1279" w:rsidRDefault="00A045A9" w:rsidP="00A045A9">
      <w:pPr>
        <w:spacing w:line="276" w:lineRule="auto"/>
        <w:ind w:firstLine="720"/>
        <w:rPr>
          <w:rFonts w:ascii="Garamond" w:hAnsi="Garamond" w:cstheme="majorBidi"/>
        </w:rPr>
      </w:pPr>
      <w:r w:rsidRPr="000B1279">
        <w:rPr>
          <w:rFonts w:ascii="Garamond" w:hAnsi="Garamond" w:cstheme="majorBidi"/>
        </w:rPr>
        <w:t>EV/EBITDA: 8.03             10yr. Avg. Payout Ratio: 61.5%</w:t>
      </w:r>
    </w:p>
    <w:p w14:paraId="2BC67B38" w14:textId="34507FCE" w:rsidR="00A045A9" w:rsidRPr="000B1279" w:rsidRDefault="00A045A9" w:rsidP="00A045A9">
      <w:pPr>
        <w:spacing w:line="276" w:lineRule="auto"/>
        <w:ind w:firstLine="720"/>
        <w:rPr>
          <w:rFonts w:ascii="Garamond" w:hAnsi="Garamond" w:cstheme="majorBidi"/>
        </w:rPr>
      </w:pPr>
      <w:r w:rsidRPr="000B1279">
        <w:rPr>
          <w:rFonts w:ascii="Garamond" w:hAnsi="Garamond" w:cstheme="majorBidi"/>
        </w:rPr>
        <w:t>EPS: 0.81</w:t>
      </w:r>
    </w:p>
    <w:p w14:paraId="0F43D8D5" w14:textId="38E2126F" w:rsidR="00A045A9" w:rsidRPr="000B1279" w:rsidRDefault="00A045A9" w:rsidP="00A045A9">
      <w:pPr>
        <w:spacing w:line="276" w:lineRule="auto"/>
        <w:ind w:firstLine="720"/>
        <w:rPr>
          <w:rFonts w:ascii="Garamond" w:hAnsi="Garamond" w:cstheme="majorBidi"/>
        </w:rPr>
      </w:pPr>
    </w:p>
    <w:p w14:paraId="7D235577" w14:textId="6827B128" w:rsidR="00A045A9" w:rsidRPr="000B1279" w:rsidRDefault="00A045A9" w:rsidP="00A045A9">
      <w:pPr>
        <w:spacing w:line="276" w:lineRule="auto"/>
        <w:ind w:firstLine="720"/>
        <w:rPr>
          <w:rFonts w:ascii="Garamond" w:hAnsi="Garamond" w:cstheme="majorBidi"/>
        </w:rPr>
      </w:pPr>
      <w:r w:rsidRPr="000B1279">
        <w:rPr>
          <w:rFonts w:ascii="Garamond" w:hAnsi="Garamond"/>
        </w:rPr>
        <w:t>Risks:</w:t>
      </w:r>
      <w:r w:rsidRPr="000B1279">
        <w:rPr>
          <w:rFonts w:ascii="Garamond" w:hAnsi="Garamond"/>
          <w:b/>
          <w:bCs/>
          <w:color w:val="FFFFFF"/>
          <w:sz w:val="48"/>
          <w:szCs w:val="48"/>
        </w:rPr>
        <w:t xml:space="preserve"> </w:t>
      </w:r>
      <w:r w:rsidRPr="000B1279">
        <w:rPr>
          <w:rFonts w:ascii="Garamond" w:hAnsi="Garamond" w:cstheme="majorBidi"/>
        </w:rPr>
        <w:t>Highly competitive industry, New management, Rising Interest Rates, Lawsuits over opioid crisis, CVS agreement expires June 2019</w:t>
      </w:r>
    </w:p>
    <w:p w14:paraId="55C43627" w14:textId="76091AAE" w:rsidR="00A045A9" w:rsidRPr="000B1279" w:rsidRDefault="00A045A9" w:rsidP="003D2CDA">
      <w:pPr>
        <w:pStyle w:val="NormalWeb"/>
        <w:spacing w:before="0" w:beforeAutospacing="0" w:after="0" w:afterAutospacing="0"/>
        <w:ind w:firstLine="720"/>
        <w:textAlignment w:val="baseline"/>
        <w:rPr>
          <w:rFonts w:ascii="Garamond" w:hAnsi="Garamond" w:cstheme="majorBidi"/>
        </w:rPr>
      </w:pPr>
      <w:r w:rsidRPr="000B1279">
        <w:rPr>
          <w:rFonts w:ascii="Garamond" w:hAnsi="Garamond" w:cstheme="majorBidi"/>
        </w:rPr>
        <w:lastRenderedPageBreak/>
        <w:t>Opportunities</w:t>
      </w:r>
      <w:r w:rsidRPr="000B1279">
        <w:rPr>
          <w:rFonts w:ascii="Garamond" w:hAnsi="Garamond" w:cstheme="majorBidi"/>
          <w:color w:val="000000" w:themeColor="text1"/>
        </w:rPr>
        <w:t xml:space="preserve">: </w:t>
      </w:r>
      <w:r w:rsidRPr="000B1279">
        <w:rPr>
          <w:rFonts w:ascii="Garamond" w:hAnsi="Garamond" w:cstheme="majorBidi"/>
        </w:rPr>
        <w:t>Diverse revenue stre</w:t>
      </w:r>
      <w:r w:rsidR="003D2CDA" w:rsidRPr="000B1279">
        <w:rPr>
          <w:rFonts w:ascii="Garamond" w:hAnsi="Garamond" w:cstheme="majorBidi"/>
        </w:rPr>
        <w:t xml:space="preserve">am, </w:t>
      </w:r>
      <w:r w:rsidRPr="000B1279">
        <w:rPr>
          <w:rFonts w:ascii="Garamond" w:hAnsi="Garamond" w:cstheme="majorBidi"/>
        </w:rPr>
        <w:t>Business</w:t>
      </w:r>
      <w:r w:rsidRPr="000B1279">
        <w:rPr>
          <w:rFonts w:ascii="Garamond" w:hAnsi="Garamond" w:cstheme="majorBidi"/>
          <w:color w:val="000000" w:themeColor="text1"/>
        </w:rPr>
        <w:t xml:space="preserve"> </w:t>
      </w:r>
      <w:r w:rsidRPr="000B1279">
        <w:rPr>
          <w:rFonts w:ascii="Garamond" w:hAnsi="Garamond" w:cstheme="majorBidi"/>
        </w:rPr>
        <w:t>in 46 countries</w:t>
      </w:r>
      <w:r w:rsidR="003D2CDA" w:rsidRPr="000B1279">
        <w:rPr>
          <w:rFonts w:ascii="Garamond" w:hAnsi="Garamond" w:cstheme="majorBidi"/>
        </w:rPr>
        <w:t xml:space="preserve">, </w:t>
      </w:r>
      <w:r w:rsidRPr="000B1279">
        <w:rPr>
          <w:rFonts w:ascii="Garamond" w:hAnsi="Garamond" w:cstheme="majorBidi"/>
        </w:rPr>
        <w:t>Ve</w:t>
      </w:r>
      <w:r w:rsidR="003D2CDA" w:rsidRPr="000B1279">
        <w:rPr>
          <w:rFonts w:ascii="Garamond" w:hAnsi="Garamond" w:cstheme="majorBidi"/>
        </w:rPr>
        <w:t xml:space="preserve">ry low interest rate, Culture, </w:t>
      </w:r>
      <w:r w:rsidRPr="000B1279">
        <w:rPr>
          <w:rFonts w:ascii="Garamond" w:hAnsi="Garamond" w:cstheme="majorBidi"/>
        </w:rPr>
        <w:t>Acquisitions</w:t>
      </w:r>
      <w:r w:rsidR="003D2CDA" w:rsidRPr="000B1279">
        <w:rPr>
          <w:rFonts w:ascii="Garamond" w:hAnsi="Garamond" w:cstheme="majorBidi"/>
        </w:rPr>
        <w:t xml:space="preserve">, </w:t>
      </w:r>
      <w:r w:rsidRPr="000B1279">
        <w:rPr>
          <w:rFonts w:ascii="Garamond" w:hAnsi="Garamond" w:cstheme="majorBidi"/>
        </w:rPr>
        <w:t>Cordis’ strong presence on endovascular and cardiovascular instruments market</w:t>
      </w:r>
    </w:p>
    <w:p w14:paraId="56518DCE" w14:textId="77777777" w:rsidR="003D2CDA" w:rsidRPr="000B1279" w:rsidRDefault="003D2CDA" w:rsidP="003D2CDA">
      <w:pPr>
        <w:pStyle w:val="NormalWeb"/>
        <w:spacing w:before="0" w:beforeAutospacing="0" w:after="0" w:afterAutospacing="0"/>
        <w:ind w:firstLine="720"/>
        <w:textAlignment w:val="baseline"/>
        <w:rPr>
          <w:rFonts w:ascii="Garamond" w:hAnsi="Garamond"/>
          <w:color w:val="FFFFFF"/>
          <w:sz w:val="48"/>
          <w:szCs w:val="48"/>
        </w:rPr>
      </w:pPr>
    </w:p>
    <w:p w14:paraId="0F30B618" w14:textId="1D31FB76" w:rsidR="008110BC" w:rsidRPr="000B1279" w:rsidRDefault="00180610" w:rsidP="00A045A9">
      <w:pPr>
        <w:spacing w:line="276" w:lineRule="auto"/>
        <w:ind w:firstLine="720"/>
        <w:rPr>
          <w:rFonts w:ascii="Garamond" w:hAnsi="Garamond" w:cstheme="majorBidi"/>
        </w:rPr>
      </w:pPr>
      <w:r w:rsidRPr="000B1279">
        <w:rPr>
          <w:rFonts w:ascii="Garamond" w:hAnsi="Garamond" w:cstheme="majorBidi"/>
        </w:rPr>
        <w:t xml:space="preserve">Monte Carlo DCF Model: </w:t>
      </w:r>
    </w:p>
    <w:p w14:paraId="16D1C242" w14:textId="77777777" w:rsidR="00180610" w:rsidRPr="000B1279" w:rsidRDefault="00180610" w:rsidP="00180610">
      <w:pPr>
        <w:spacing w:line="276" w:lineRule="auto"/>
        <w:ind w:left="720" w:firstLine="720"/>
        <w:rPr>
          <w:rFonts w:ascii="Garamond" w:hAnsi="Garamond"/>
        </w:rPr>
      </w:pPr>
      <w:r w:rsidRPr="000B1279">
        <w:rPr>
          <w:rFonts w:ascii="Garamond" w:hAnsi="Garamond"/>
        </w:rPr>
        <w:t>Randomizes growth rates over the next 10 years</w:t>
      </w:r>
    </w:p>
    <w:p w14:paraId="08160DEF" w14:textId="77777777" w:rsidR="00180610" w:rsidRPr="000B1279" w:rsidRDefault="00180610" w:rsidP="00180610">
      <w:pPr>
        <w:spacing w:line="276" w:lineRule="auto"/>
        <w:ind w:left="720" w:firstLine="720"/>
        <w:rPr>
          <w:rFonts w:ascii="Garamond" w:hAnsi="Garamond"/>
        </w:rPr>
      </w:pPr>
      <w:r w:rsidRPr="000B1279">
        <w:rPr>
          <w:rFonts w:ascii="Garamond" w:hAnsi="Garamond"/>
        </w:rPr>
        <w:t>80% Confidence Interval results:</w:t>
      </w:r>
    </w:p>
    <w:p w14:paraId="512146E4" w14:textId="77777777" w:rsidR="00180610" w:rsidRPr="000B1279" w:rsidRDefault="00180610" w:rsidP="00180610">
      <w:pPr>
        <w:spacing w:line="276" w:lineRule="auto"/>
        <w:ind w:left="1440" w:firstLine="720"/>
        <w:rPr>
          <w:rFonts w:ascii="Garamond" w:hAnsi="Garamond"/>
        </w:rPr>
      </w:pPr>
      <w:r w:rsidRPr="000B1279">
        <w:rPr>
          <w:rFonts w:ascii="Garamond" w:hAnsi="Garamond"/>
        </w:rPr>
        <w:t>Low: $198.05</w:t>
      </w:r>
    </w:p>
    <w:p w14:paraId="04A97418" w14:textId="77777777" w:rsidR="00180610" w:rsidRPr="000B1279" w:rsidRDefault="00180610" w:rsidP="00180610">
      <w:pPr>
        <w:spacing w:line="276" w:lineRule="auto"/>
        <w:ind w:left="1440" w:firstLine="720"/>
        <w:rPr>
          <w:rFonts w:ascii="Garamond" w:hAnsi="Garamond"/>
        </w:rPr>
      </w:pPr>
      <w:r w:rsidRPr="000B1279">
        <w:rPr>
          <w:rFonts w:ascii="Garamond" w:hAnsi="Garamond"/>
        </w:rPr>
        <w:t>Mean: $242.72</w:t>
      </w:r>
    </w:p>
    <w:p w14:paraId="5941A889" w14:textId="69A83017" w:rsidR="00180610" w:rsidRPr="000B1279" w:rsidRDefault="00180610" w:rsidP="00180610">
      <w:pPr>
        <w:spacing w:line="276" w:lineRule="auto"/>
        <w:ind w:left="1440" w:firstLine="720"/>
        <w:rPr>
          <w:rFonts w:ascii="Garamond" w:hAnsi="Garamond"/>
        </w:rPr>
      </w:pPr>
      <w:r w:rsidRPr="000B1279">
        <w:rPr>
          <w:rFonts w:ascii="Garamond" w:hAnsi="Garamond"/>
        </w:rPr>
        <w:t>High: $287.24</w:t>
      </w:r>
    </w:p>
    <w:p w14:paraId="2BC5AB5A" w14:textId="3C92F557" w:rsidR="00180610" w:rsidRPr="000B1279" w:rsidRDefault="00180610" w:rsidP="00180610">
      <w:pPr>
        <w:spacing w:line="276" w:lineRule="auto"/>
        <w:ind w:firstLine="720"/>
        <w:rPr>
          <w:rFonts w:ascii="Garamond" w:hAnsi="Garamond"/>
        </w:rPr>
      </w:pPr>
      <w:r w:rsidRPr="00180610">
        <w:rPr>
          <w:rFonts w:ascii="Garamond" w:hAnsi="Garamond"/>
        </w:rPr>
        <w:t>Earnings Power Value Model</w:t>
      </w:r>
    </w:p>
    <w:p w14:paraId="1EE3F712" w14:textId="77777777" w:rsidR="00180610" w:rsidRPr="000B1279" w:rsidRDefault="00180610" w:rsidP="000B1279">
      <w:pPr>
        <w:spacing w:line="276" w:lineRule="auto"/>
        <w:ind w:left="1440"/>
        <w:rPr>
          <w:rFonts w:ascii="Garamond" w:hAnsi="Garamond" w:cstheme="majorBidi"/>
        </w:rPr>
      </w:pPr>
      <w:r w:rsidRPr="000B1279">
        <w:rPr>
          <w:rFonts w:ascii="Garamond" w:hAnsi="Garamond" w:cstheme="majorBidi"/>
        </w:rPr>
        <w:t>No growth</w:t>
      </w:r>
    </w:p>
    <w:p w14:paraId="2A8A303A" w14:textId="77777777" w:rsidR="00180610" w:rsidRPr="000B1279" w:rsidRDefault="00180610" w:rsidP="000B1279">
      <w:pPr>
        <w:spacing w:line="276" w:lineRule="auto"/>
        <w:ind w:left="1440"/>
        <w:rPr>
          <w:rFonts w:ascii="Garamond" w:hAnsi="Garamond" w:cstheme="majorBidi"/>
        </w:rPr>
      </w:pPr>
      <w:r w:rsidRPr="000B1279">
        <w:rPr>
          <w:rFonts w:ascii="Garamond" w:hAnsi="Garamond" w:cstheme="majorBidi"/>
        </w:rPr>
        <w:t>Tells us what the company will be worth now, assuming earnings and cost of capital are held constant</w:t>
      </w:r>
    </w:p>
    <w:p w14:paraId="1268EDE0" w14:textId="5E7A64D1" w:rsidR="00180610" w:rsidRPr="000B1279" w:rsidRDefault="00180610" w:rsidP="000B1279">
      <w:pPr>
        <w:spacing w:line="276" w:lineRule="auto"/>
        <w:ind w:left="1440"/>
        <w:rPr>
          <w:rFonts w:ascii="Garamond" w:hAnsi="Garamond" w:cstheme="majorBidi"/>
        </w:rPr>
      </w:pPr>
      <w:r w:rsidRPr="000B1279">
        <w:rPr>
          <w:rFonts w:ascii="Garamond" w:hAnsi="Garamond" w:cstheme="majorBidi"/>
        </w:rPr>
        <w:t>Very helpful when considering value buys</w:t>
      </w:r>
    </w:p>
    <w:p w14:paraId="187A99D8" w14:textId="2E16A70A" w:rsidR="00180610" w:rsidRPr="000B1279" w:rsidRDefault="00180610" w:rsidP="000B1279">
      <w:pPr>
        <w:spacing w:line="276" w:lineRule="auto"/>
        <w:ind w:left="1440"/>
        <w:rPr>
          <w:rFonts w:ascii="Garamond" w:hAnsi="Garamond" w:cstheme="majorBidi"/>
        </w:rPr>
      </w:pPr>
      <w:r w:rsidRPr="000B1279">
        <w:rPr>
          <w:rFonts w:ascii="Garamond" w:hAnsi="Garamond" w:cstheme="majorBidi"/>
        </w:rPr>
        <w:t>EPV Per Share: $86.77</w:t>
      </w:r>
    </w:p>
    <w:p w14:paraId="3612EF91" w14:textId="2ECB2B21" w:rsidR="00180610" w:rsidRPr="000B1279" w:rsidRDefault="00180610" w:rsidP="00180610">
      <w:pPr>
        <w:spacing w:line="276" w:lineRule="auto"/>
        <w:rPr>
          <w:rFonts w:ascii="Garamond" w:hAnsi="Garamond" w:cstheme="majorBidi"/>
        </w:rPr>
      </w:pPr>
      <w:r w:rsidRPr="000B1279">
        <w:rPr>
          <w:rFonts w:ascii="Garamond" w:hAnsi="Garamond" w:cstheme="majorBidi"/>
        </w:rPr>
        <w:tab/>
        <w:t>Dividend Discount Model:</w:t>
      </w:r>
    </w:p>
    <w:p w14:paraId="35295157" w14:textId="5BB95196" w:rsidR="00180610" w:rsidRPr="000B1279" w:rsidRDefault="00180610" w:rsidP="00180610">
      <w:pPr>
        <w:spacing w:line="276" w:lineRule="auto"/>
        <w:ind w:left="720" w:firstLine="720"/>
        <w:rPr>
          <w:rFonts w:ascii="Garamond" w:hAnsi="Garamond"/>
        </w:rPr>
      </w:pPr>
      <w:r w:rsidRPr="000B1279">
        <w:rPr>
          <w:rFonts w:ascii="Garamond" w:hAnsi="Garamond"/>
        </w:rPr>
        <w:t xml:space="preserve">Past 5 year dividend growth (8.1%) </w:t>
      </w:r>
      <w:r w:rsidR="000B1279">
        <w:rPr>
          <w:rFonts w:ascii="Garamond" w:hAnsi="Garamond"/>
        </w:rPr>
        <w:t>for 5 years</w:t>
      </w:r>
      <w:r w:rsidRPr="000B1279">
        <w:rPr>
          <w:rFonts w:ascii="Garamond" w:hAnsi="Garamond"/>
        </w:rPr>
        <w:t> into the future</w:t>
      </w:r>
    </w:p>
    <w:p w14:paraId="0D22528C" w14:textId="77777777" w:rsidR="00180610" w:rsidRPr="000B1279" w:rsidRDefault="00180610" w:rsidP="00180610">
      <w:pPr>
        <w:spacing w:line="276" w:lineRule="auto"/>
        <w:ind w:left="720" w:firstLine="720"/>
        <w:rPr>
          <w:rFonts w:ascii="Garamond" w:hAnsi="Garamond"/>
        </w:rPr>
      </w:pPr>
      <w:r w:rsidRPr="000B1279">
        <w:rPr>
          <w:rFonts w:ascii="Garamond" w:hAnsi="Garamond"/>
        </w:rPr>
        <w:t>Discounted payouts of dividends starting with 2018 ($1.88)</w:t>
      </w:r>
    </w:p>
    <w:p w14:paraId="78C57376" w14:textId="0B2B49AE" w:rsidR="00180610" w:rsidRPr="000B1279" w:rsidRDefault="00180610" w:rsidP="00180610">
      <w:pPr>
        <w:spacing w:line="276" w:lineRule="auto"/>
        <w:ind w:left="720" w:firstLine="720"/>
        <w:rPr>
          <w:rFonts w:ascii="Garamond" w:hAnsi="Garamond"/>
        </w:rPr>
      </w:pPr>
      <w:r w:rsidRPr="000B1279">
        <w:rPr>
          <w:rFonts w:ascii="Garamond" w:hAnsi="Garamond"/>
        </w:rPr>
        <w:t>Compare to share price</w:t>
      </w:r>
    </w:p>
    <w:p w14:paraId="16B65295" w14:textId="6CF91831" w:rsidR="00180610" w:rsidRPr="000B1279" w:rsidRDefault="00180610" w:rsidP="00180610">
      <w:pPr>
        <w:spacing w:line="276" w:lineRule="auto"/>
        <w:ind w:left="720" w:firstLine="720"/>
        <w:rPr>
          <w:rFonts w:ascii="Garamond" w:hAnsi="Garamond"/>
        </w:rPr>
      </w:pPr>
      <w:r w:rsidRPr="000B1279">
        <w:rPr>
          <w:rFonts w:ascii="Garamond" w:hAnsi="Garamond"/>
        </w:rPr>
        <w:t>DDM Per Share: $70.51</w:t>
      </w:r>
    </w:p>
    <w:p w14:paraId="7C24D416" w14:textId="77777777" w:rsidR="00180610" w:rsidRPr="000B1279" w:rsidRDefault="00180610" w:rsidP="00180610">
      <w:pPr>
        <w:spacing w:line="276" w:lineRule="auto"/>
        <w:ind w:firstLine="720"/>
        <w:rPr>
          <w:rFonts w:ascii="Garamond" w:hAnsi="Garamond"/>
        </w:rPr>
      </w:pPr>
      <w:r w:rsidRPr="000B1279">
        <w:rPr>
          <w:rFonts w:ascii="Garamond" w:hAnsi="Garamond"/>
        </w:rPr>
        <w:t>Valuation:</w:t>
      </w:r>
    </w:p>
    <w:p w14:paraId="78774E01" w14:textId="54207491" w:rsidR="00180610" w:rsidRPr="000B1279" w:rsidRDefault="00180610" w:rsidP="00180610">
      <w:pPr>
        <w:spacing w:line="276" w:lineRule="auto"/>
        <w:ind w:left="720" w:firstLine="720"/>
        <w:rPr>
          <w:rFonts w:ascii="Garamond" w:hAnsi="Garamond"/>
        </w:rPr>
      </w:pPr>
      <w:r w:rsidRPr="000B1279">
        <w:rPr>
          <w:rFonts w:ascii="Garamond" w:hAnsi="Garamond" w:cstheme="majorBidi"/>
        </w:rPr>
        <w:t>Low: Dividend Discount Model</w:t>
      </w:r>
    </w:p>
    <w:p w14:paraId="13F86365" w14:textId="77777777" w:rsidR="00180610" w:rsidRPr="000B1279" w:rsidRDefault="00180610" w:rsidP="00180610">
      <w:pPr>
        <w:spacing w:line="276" w:lineRule="auto"/>
        <w:ind w:left="720" w:firstLine="720"/>
        <w:rPr>
          <w:rFonts w:ascii="Garamond" w:hAnsi="Garamond" w:cstheme="majorBidi"/>
        </w:rPr>
      </w:pPr>
      <w:r w:rsidRPr="000B1279">
        <w:rPr>
          <w:rFonts w:ascii="Garamond" w:hAnsi="Garamond" w:cstheme="majorBidi"/>
        </w:rPr>
        <w:t>Middle: Earnings Power Value</w:t>
      </w:r>
    </w:p>
    <w:p w14:paraId="3B09C3E0" w14:textId="77777777" w:rsidR="00180610" w:rsidRPr="000B1279" w:rsidRDefault="00180610" w:rsidP="00180610">
      <w:pPr>
        <w:spacing w:line="276" w:lineRule="auto"/>
        <w:ind w:left="720" w:firstLine="720"/>
        <w:rPr>
          <w:rFonts w:ascii="Garamond" w:hAnsi="Garamond" w:cstheme="majorBidi"/>
        </w:rPr>
      </w:pPr>
      <w:r w:rsidRPr="000B1279">
        <w:rPr>
          <w:rFonts w:ascii="Garamond" w:hAnsi="Garamond" w:cstheme="majorBidi"/>
        </w:rPr>
        <w:t>High: Mean Monte Carlo DCF Value</w:t>
      </w:r>
    </w:p>
    <w:p w14:paraId="00AC4C55" w14:textId="180CE019" w:rsidR="00180610" w:rsidRPr="000B1279" w:rsidRDefault="00180610" w:rsidP="00180610">
      <w:pPr>
        <w:spacing w:line="276" w:lineRule="auto"/>
        <w:ind w:left="720" w:firstLine="720"/>
        <w:rPr>
          <w:rFonts w:ascii="Garamond" w:hAnsi="Garamond" w:cstheme="majorBidi"/>
        </w:rPr>
      </w:pPr>
      <w:r w:rsidRPr="000B1279">
        <w:rPr>
          <w:rFonts w:ascii="Garamond" w:hAnsi="Garamond" w:cstheme="majorBidi"/>
        </w:rPr>
        <w:t>Composite: 50% EPV, 40% DDM, 10% DCF</w:t>
      </w:r>
    </w:p>
    <w:p w14:paraId="40FDDC13" w14:textId="4FC69DBD" w:rsidR="000B1279" w:rsidRPr="000B1279" w:rsidRDefault="000B1279" w:rsidP="00180610">
      <w:pPr>
        <w:spacing w:line="276" w:lineRule="auto"/>
        <w:ind w:left="720" w:firstLine="720"/>
        <w:rPr>
          <w:rFonts w:ascii="Garamond" w:hAnsi="Garamond" w:cstheme="majorBidi"/>
        </w:rPr>
      </w:pPr>
      <w:r w:rsidRPr="000B1279">
        <w:rPr>
          <w:rFonts w:ascii="Garamond" w:hAnsi="Garamond" w:cstheme="majorBidi"/>
        </w:rPr>
        <w:t>Low: $70.51</w:t>
      </w:r>
    </w:p>
    <w:p w14:paraId="119E3F65" w14:textId="2598BB80" w:rsidR="000B1279" w:rsidRPr="000B1279" w:rsidRDefault="000B1279" w:rsidP="00180610">
      <w:pPr>
        <w:spacing w:line="276" w:lineRule="auto"/>
        <w:ind w:left="720" w:firstLine="720"/>
        <w:rPr>
          <w:rFonts w:ascii="Garamond" w:hAnsi="Garamond" w:cstheme="majorBidi"/>
        </w:rPr>
      </w:pPr>
      <w:r w:rsidRPr="000B1279">
        <w:rPr>
          <w:rFonts w:ascii="Garamond" w:hAnsi="Garamond" w:cstheme="majorBidi"/>
        </w:rPr>
        <w:t>Middle: $86.77</w:t>
      </w:r>
    </w:p>
    <w:p w14:paraId="6F5DE6A1" w14:textId="5C2B0600" w:rsidR="000B1279" w:rsidRPr="000B1279" w:rsidRDefault="000B1279" w:rsidP="00180610">
      <w:pPr>
        <w:spacing w:line="276" w:lineRule="auto"/>
        <w:ind w:left="720" w:firstLine="720"/>
        <w:rPr>
          <w:rFonts w:ascii="Garamond" w:hAnsi="Garamond" w:cstheme="majorBidi"/>
        </w:rPr>
      </w:pPr>
      <w:r w:rsidRPr="000B1279">
        <w:rPr>
          <w:rFonts w:ascii="Garamond" w:hAnsi="Garamond" w:cstheme="majorBidi"/>
        </w:rPr>
        <w:t>High: $242.72</w:t>
      </w:r>
    </w:p>
    <w:p w14:paraId="7992255C" w14:textId="68D95DAC" w:rsidR="000B1279" w:rsidRPr="000B1279" w:rsidRDefault="000B1279" w:rsidP="00180610">
      <w:pPr>
        <w:spacing w:line="276" w:lineRule="auto"/>
        <w:ind w:left="720" w:firstLine="720"/>
        <w:rPr>
          <w:rFonts w:ascii="Garamond" w:hAnsi="Garamond" w:cstheme="majorBidi"/>
        </w:rPr>
      </w:pPr>
      <w:r w:rsidRPr="000B1279">
        <w:rPr>
          <w:rFonts w:ascii="Garamond" w:hAnsi="Garamond" w:cstheme="majorBidi"/>
        </w:rPr>
        <w:t>Composite: $ 95.84</w:t>
      </w:r>
    </w:p>
    <w:p w14:paraId="75EB862B" w14:textId="1D3F7653" w:rsidR="000B1279" w:rsidRPr="000B1279" w:rsidRDefault="000B1279" w:rsidP="00180610">
      <w:pPr>
        <w:spacing w:line="276" w:lineRule="auto"/>
        <w:ind w:left="720" w:firstLine="720"/>
        <w:rPr>
          <w:rFonts w:ascii="Garamond" w:hAnsi="Garamond" w:cstheme="majorBidi"/>
        </w:rPr>
      </w:pPr>
      <w:r w:rsidRPr="000B1279">
        <w:rPr>
          <w:rFonts w:ascii="Garamond" w:hAnsi="Garamond" w:cstheme="majorBidi"/>
        </w:rPr>
        <w:t>Current Price: $51.53 as of 10/15/18</w:t>
      </w:r>
    </w:p>
    <w:p w14:paraId="26AB1C4E" w14:textId="0D69A120" w:rsidR="000B1279" w:rsidRPr="000B1279" w:rsidRDefault="000B1279" w:rsidP="00180610">
      <w:pPr>
        <w:spacing w:line="276" w:lineRule="auto"/>
        <w:ind w:left="720" w:firstLine="720"/>
        <w:rPr>
          <w:rFonts w:ascii="Garamond" w:hAnsi="Garamond" w:cstheme="majorBidi"/>
        </w:rPr>
      </w:pPr>
    </w:p>
    <w:p w14:paraId="0D3DD6B1" w14:textId="79A75A1F" w:rsidR="000B1279" w:rsidRDefault="000B1279" w:rsidP="000B1279">
      <w:pPr>
        <w:spacing w:line="276" w:lineRule="auto"/>
        <w:ind w:firstLine="720"/>
        <w:rPr>
          <w:rFonts w:ascii="Garamond" w:hAnsi="Garamond" w:cstheme="majorBidi"/>
        </w:rPr>
      </w:pPr>
      <w:r w:rsidRPr="000B1279">
        <w:rPr>
          <w:rFonts w:ascii="Garamond" w:hAnsi="Garamond" w:cstheme="majorBidi"/>
        </w:rPr>
        <w:t>Investment Thesis:</w:t>
      </w:r>
    </w:p>
    <w:p w14:paraId="3EB0EF5C" w14:textId="77777777" w:rsidR="000B1279" w:rsidRDefault="000B1279" w:rsidP="000B1279">
      <w:pPr>
        <w:spacing w:line="276" w:lineRule="auto"/>
        <w:ind w:firstLine="720"/>
        <w:rPr>
          <w:rFonts w:ascii="Garamond" w:hAnsi="Garamond" w:cstheme="majorBidi"/>
        </w:rPr>
      </w:pPr>
      <w:r w:rsidRPr="000B1279">
        <w:rPr>
          <w:rFonts w:ascii="Garamond" w:hAnsi="Garamond" w:cstheme="majorBidi"/>
        </w:rPr>
        <w:t>Invest target allocation in Active Portfolio in Cardinal Stock, hold for a year, and reevaluate the stock in fall of 2019</w:t>
      </w:r>
    </w:p>
    <w:p w14:paraId="74BED106" w14:textId="77777777" w:rsidR="000B1279" w:rsidRDefault="000B1279" w:rsidP="000B1279">
      <w:pPr>
        <w:spacing w:line="276" w:lineRule="auto"/>
        <w:ind w:firstLine="720"/>
        <w:rPr>
          <w:rFonts w:ascii="Garamond" w:hAnsi="Garamond" w:cstheme="majorBidi"/>
        </w:rPr>
      </w:pPr>
      <w:r w:rsidRPr="000B1279">
        <w:rPr>
          <w:rFonts w:ascii="Garamond" w:hAnsi="Garamond" w:cstheme="majorBidi"/>
        </w:rPr>
        <w:t>Key Financials- low P/E, low Beta (Volatility), and strong dividend</w:t>
      </w:r>
    </w:p>
    <w:p w14:paraId="6AB52672" w14:textId="5FC71D60" w:rsidR="000B1279" w:rsidRPr="000B1279" w:rsidRDefault="000B1279" w:rsidP="000B1279">
      <w:pPr>
        <w:spacing w:line="276" w:lineRule="auto"/>
        <w:ind w:firstLine="720"/>
        <w:rPr>
          <w:rFonts w:ascii="Garamond" w:hAnsi="Garamond" w:cstheme="majorBidi"/>
        </w:rPr>
      </w:pPr>
      <w:r w:rsidRPr="000B1279">
        <w:rPr>
          <w:rFonts w:ascii="Garamond" w:hAnsi="Garamond" w:cstheme="majorBidi"/>
        </w:rPr>
        <w:t>Valuation models show a significant market inefficiency, company is undervalued</w:t>
      </w:r>
    </w:p>
    <w:p w14:paraId="4290C712" w14:textId="04033340" w:rsidR="000B1279" w:rsidRDefault="000B1279" w:rsidP="000B1279">
      <w:pPr>
        <w:spacing w:line="276" w:lineRule="auto"/>
        <w:ind w:firstLine="720"/>
        <w:rPr>
          <w:rFonts w:ascii="Garamond" w:hAnsi="Garamond" w:cstheme="majorBidi"/>
        </w:rPr>
      </w:pPr>
      <w:r w:rsidRPr="000B1279">
        <w:rPr>
          <w:rFonts w:ascii="Garamond" w:hAnsi="Garamond" w:cstheme="majorBidi"/>
        </w:rPr>
        <w:t>Setbacks are temporary, market overreacted to lawsuits re: opioid crisis and Cordis IVC Filter lawsuit</w:t>
      </w:r>
    </w:p>
    <w:p w14:paraId="614316BD" w14:textId="77777777" w:rsidR="00CC65FC" w:rsidRPr="00CC65FC" w:rsidRDefault="00CC65FC" w:rsidP="00CC65FC">
      <w:pPr>
        <w:spacing w:line="276" w:lineRule="auto"/>
        <w:ind w:firstLine="720"/>
        <w:rPr>
          <w:rFonts w:ascii="Garamond" w:hAnsi="Garamond" w:cstheme="majorBidi"/>
        </w:rPr>
      </w:pPr>
      <w:r w:rsidRPr="00CC65FC">
        <w:rPr>
          <w:rFonts w:ascii="Garamond" w:hAnsi="Garamond" w:cstheme="majorBidi"/>
        </w:rPr>
        <w:t xml:space="preserve">The market has overreacted to lawsuits and high-profile targeting of opioid companies in the current political landscape. Cardinal Health has strong financials and valuation models indicative of </w:t>
      </w:r>
      <w:r w:rsidRPr="00CC65FC">
        <w:rPr>
          <w:rFonts w:ascii="Garamond" w:hAnsi="Garamond" w:cstheme="majorBidi"/>
        </w:rPr>
        <w:lastRenderedPageBreak/>
        <w:t>being undervalued. Overall, we have identified an opportunity to buy a company that is trading at a discount to their intrinsic value.</w:t>
      </w:r>
    </w:p>
    <w:p w14:paraId="4342589F" w14:textId="694201C2" w:rsidR="00180610" w:rsidRPr="000B1279" w:rsidRDefault="00180610" w:rsidP="00180610">
      <w:pPr>
        <w:spacing w:line="276" w:lineRule="auto"/>
        <w:rPr>
          <w:rFonts w:ascii="Garamond" w:hAnsi="Garamond" w:cstheme="majorBidi"/>
        </w:rPr>
      </w:pPr>
    </w:p>
    <w:p w14:paraId="594B65F3" w14:textId="2E9F7CEA" w:rsidR="00180610" w:rsidRPr="00180610" w:rsidRDefault="00180610" w:rsidP="00CC65FC">
      <w:pPr>
        <w:spacing w:line="276" w:lineRule="auto"/>
        <w:ind w:firstLine="720"/>
        <w:rPr>
          <w:rFonts w:ascii="Garamond" w:hAnsi="Garamond"/>
        </w:rPr>
      </w:pPr>
      <w:r w:rsidRPr="000B1279">
        <w:rPr>
          <w:rFonts w:ascii="Garamond" w:hAnsi="Garamond"/>
        </w:rPr>
        <w:t xml:space="preserve">Motion: </w:t>
      </w:r>
      <w:r w:rsidR="00CC65FC">
        <w:rPr>
          <w:rFonts w:ascii="Garamond" w:hAnsi="Garamond"/>
        </w:rPr>
        <w:t xml:space="preserve">Buy 564 shares of Cardinal Health - </w:t>
      </w:r>
      <w:r w:rsidR="000B1279">
        <w:rPr>
          <w:rFonts w:ascii="Garamond" w:hAnsi="Garamond"/>
        </w:rPr>
        <w:t xml:space="preserve">passes </w:t>
      </w:r>
      <w:r w:rsidRPr="000B1279">
        <w:rPr>
          <w:rFonts w:ascii="Garamond" w:hAnsi="Garamond"/>
        </w:rPr>
        <w:t>(</w:t>
      </w:r>
      <w:proofErr w:type="gramStart"/>
      <w:r w:rsidRPr="000B1279">
        <w:rPr>
          <w:rFonts w:ascii="Garamond" w:hAnsi="Garamond"/>
        </w:rPr>
        <w:t>11I :</w:t>
      </w:r>
      <w:proofErr w:type="gramEnd"/>
      <w:r w:rsidRPr="000B1279">
        <w:rPr>
          <w:rFonts w:ascii="Garamond" w:hAnsi="Garamond"/>
        </w:rPr>
        <w:t xml:space="preserve"> 3O : 1S)</w:t>
      </w:r>
    </w:p>
    <w:p w14:paraId="0C124D3D" w14:textId="77777777" w:rsidR="008110BC" w:rsidRPr="000B1279" w:rsidRDefault="008110BC" w:rsidP="00CC65FC">
      <w:pPr>
        <w:spacing w:line="276" w:lineRule="auto"/>
        <w:rPr>
          <w:rFonts w:ascii="Garamond" w:hAnsi="Garamond" w:cstheme="majorBidi"/>
        </w:rPr>
      </w:pPr>
    </w:p>
    <w:p w14:paraId="43A85877" w14:textId="3E69CE99" w:rsidR="008110BC" w:rsidRPr="000B1279" w:rsidRDefault="008110BC" w:rsidP="008110BC">
      <w:pPr>
        <w:spacing w:line="276" w:lineRule="auto"/>
        <w:rPr>
          <w:rFonts w:ascii="Garamond" w:hAnsi="Garamond" w:cstheme="majorBidi"/>
          <w:b/>
          <w:bCs/>
          <w:u w:val="single"/>
        </w:rPr>
      </w:pPr>
      <w:r w:rsidRPr="000B1279">
        <w:rPr>
          <w:rFonts w:ascii="Garamond" w:hAnsi="Garamond" w:cstheme="majorBidi"/>
          <w:b/>
          <w:bCs/>
          <w:u w:val="single"/>
        </w:rPr>
        <w:t>12:40 Educational Presentation</w:t>
      </w:r>
      <w:r w:rsidR="00F263DB">
        <w:rPr>
          <w:rFonts w:ascii="Garamond" w:hAnsi="Garamond" w:cstheme="majorBidi"/>
          <w:b/>
          <w:bCs/>
          <w:u w:val="single"/>
        </w:rPr>
        <w:t>: Hedge Fund Industry</w:t>
      </w:r>
      <w:r w:rsidRPr="000B1279">
        <w:rPr>
          <w:rFonts w:ascii="Garamond" w:hAnsi="Garamond" w:cstheme="majorBidi"/>
          <w:b/>
          <w:bCs/>
          <w:u w:val="single"/>
        </w:rPr>
        <w:t xml:space="preserve"> (Alex, </w:t>
      </w:r>
      <w:proofErr w:type="spellStart"/>
      <w:r w:rsidRPr="000B1279">
        <w:rPr>
          <w:rFonts w:ascii="Garamond" w:hAnsi="Garamond" w:cstheme="majorBidi"/>
          <w:b/>
          <w:bCs/>
          <w:u w:val="single"/>
        </w:rPr>
        <w:t>Reily</w:t>
      </w:r>
      <w:proofErr w:type="spellEnd"/>
      <w:r w:rsidRPr="000B1279">
        <w:rPr>
          <w:rFonts w:ascii="Garamond" w:hAnsi="Garamond" w:cstheme="majorBidi"/>
          <w:b/>
          <w:bCs/>
          <w:u w:val="single"/>
        </w:rPr>
        <w:t>)</w:t>
      </w:r>
    </w:p>
    <w:p w14:paraId="3FE09834" w14:textId="77777777" w:rsidR="00F263DB" w:rsidRDefault="00F263DB" w:rsidP="00F263DB">
      <w:pPr>
        <w:spacing w:line="276" w:lineRule="auto"/>
        <w:ind w:firstLine="720"/>
        <w:rPr>
          <w:rFonts w:ascii="Garamond" w:hAnsi="Garamond" w:cstheme="majorBidi"/>
        </w:rPr>
      </w:pPr>
      <w:r>
        <w:rPr>
          <w:rFonts w:ascii="Garamond" w:hAnsi="Garamond" w:cstheme="majorBidi"/>
        </w:rPr>
        <w:t xml:space="preserve">Definition: </w:t>
      </w:r>
    </w:p>
    <w:p w14:paraId="25BBF82B" w14:textId="143E94D6"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 xml:space="preserve">Investopedia Definition: “Hedge funds are alternative investments using pooled funds that employ numerous different strategies to earn active return, or alpha, for their investors. The term "hedge fund" originated from the paired long and short positions that the first of these funds used to hedge market risk” </w:t>
      </w:r>
    </w:p>
    <w:p w14:paraId="372C5680"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Pooled Funds- Capital from many individual investors aggregated into one investment vehicle.  This helps benefit from economies of scale. The individual investors are called Limited Partners. LPs have to be accredited or be an institutional</w:t>
      </w:r>
    </w:p>
    <w:p w14:paraId="3AFF3C4D" w14:textId="62395BF9"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 xml:space="preserve">Alpha- The measure of an active return on an investment. Ex.  If a passive index fund makes 3.5% gains in a year </w:t>
      </w:r>
      <w:r>
        <w:rPr>
          <w:rFonts w:ascii="Garamond" w:hAnsi="Garamond" w:cstheme="majorBidi"/>
        </w:rPr>
        <w:t>and your hedge fund gains 6.5%,</w:t>
      </w:r>
      <w:r w:rsidRPr="00F263DB">
        <w:rPr>
          <w:rFonts w:ascii="Garamond" w:hAnsi="Garamond" w:cstheme="majorBidi"/>
        </w:rPr>
        <w:t> Your alpha return is the difference.</w:t>
      </w:r>
    </w:p>
    <w:p w14:paraId="6CB91A9B" w14:textId="4D8A523F" w:rsidR="00F263DB" w:rsidRDefault="00F263DB" w:rsidP="00F263DB">
      <w:pPr>
        <w:spacing w:line="276" w:lineRule="auto"/>
        <w:ind w:firstLine="720"/>
        <w:rPr>
          <w:rFonts w:ascii="Garamond" w:hAnsi="Garamond" w:cstheme="majorBidi"/>
        </w:rPr>
      </w:pPr>
      <w:r w:rsidRPr="00F263DB">
        <w:rPr>
          <w:rFonts w:ascii="Garamond" w:hAnsi="Garamond" w:cstheme="majorBidi"/>
        </w:rPr>
        <w:t>Most often, Fund performance is compared to performance of the S&amp;P 500</w:t>
      </w:r>
    </w:p>
    <w:p w14:paraId="2E2DB5DF" w14:textId="2AA6EC3A" w:rsidR="00F263DB" w:rsidRDefault="00F263DB" w:rsidP="00F263DB"/>
    <w:p w14:paraId="60C13A18" w14:textId="11D9C0C3" w:rsidR="00F263DB" w:rsidRDefault="00F263DB" w:rsidP="00F263DB">
      <w:pPr>
        <w:ind w:firstLine="720"/>
      </w:pPr>
      <w:r>
        <w:t>Regulation and Industry Standards:</w:t>
      </w:r>
    </w:p>
    <w:p w14:paraId="26C1D99B"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Only Accredited Investors allowed to invest (minimum net worth of $1,000,000 or income of $200,000 in past two years)</w:t>
      </w:r>
    </w:p>
    <w:p w14:paraId="75C5C9F9"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Limited Disclosure (only have to report long positions, hard to evaluate what is being invested in)</w:t>
      </w:r>
    </w:p>
    <w:p w14:paraId="3FE25E47"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Use leverage and can invest in “alternative investments,” more freedom than mutual funds</w:t>
      </w:r>
    </w:p>
    <w:p w14:paraId="6A479757"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Hedge Funds often have much higher fees (usually 2/20)</w:t>
      </w:r>
    </w:p>
    <w:p w14:paraId="5785E4BB"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Longer redemption periods than mutual funds (lock-ups)</w:t>
      </w:r>
    </w:p>
    <w:p w14:paraId="46A4CB00" w14:textId="3B0C9C83" w:rsidR="00F263DB" w:rsidRDefault="00F263DB" w:rsidP="00F263DB">
      <w:pPr>
        <w:spacing w:line="276" w:lineRule="auto"/>
        <w:ind w:firstLine="720"/>
        <w:rPr>
          <w:rFonts w:ascii="Garamond" w:hAnsi="Garamond" w:cstheme="majorBidi"/>
        </w:rPr>
      </w:pPr>
      <w:r w:rsidRPr="00F263DB">
        <w:rPr>
          <w:rFonts w:ascii="Garamond" w:hAnsi="Garamond" w:cstheme="majorBidi"/>
        </w:rPr>
        <w:t>Some assets hard to value</w:t>
      </w:r>
    </w:p>
    <w:p w14:paraId="6DDD1B70" w14:textId="56728D53" w:rsidR="00F263DB" w:rsidRDefault="00F263DB" w:rsidP="00F263DB">
      <w:pPr>
        <w:spacing w:line="276" w:lineRule="auto"/>
        <w:ind w:firstLine="720"/>
        <w:rPr>
          <w:rFonts w:ascii="Garamond" w:hAnsi="Garamond" w:cstheme="majorBidi"/>
        </w:rPr>
      </w:pPr>
    </w:p>
    <w:p w14:paraId="5C1F8C2E" w14:textId="77777777" w:rsidR="00F263DB" w:rsidRDefault="00F263DB" w:rsidP="00F263DB">
      <w:pPr>
        <w:spacing w:line="276" w:lineRule="auto"/>
        <w:ind w:firstLine="720"/>
        <w:rPr>
          <w:rFonts w:ascii="Garamond" w:hAnsi="Garamond" w:cstheme="majorBidi"/>
        </w:rPr>
      </w:pPr>
      <w:r>
        <w:rPr>
          <w:rFonts w:ascii="Garamond" w:hAnsi="Garamond" w:cstheme="majorBidi"/>
        </w:rPr>
        <w:t xml:space="preserve">Strategies: </w:t>
      </w:r>
    </w:p>
    <w:p w14:paraId="03A489E4" w14:textId="2C10CC2E" w:rsidR="00F263DB" w:rsidRDefault="00F263DB" w:rsidP="00F263DB">
      <w:pPr>
        <w:spacing w:line="276" w:lineRule="auto"/>
        <w:ind w:firstLine="720"/>
        <w:rPr>
          <w:rFonts w:ascii="Garamond" w:hAnsi="Garamond" w:cstheme="majorBidi"/>
        </w:rPr>
      </w:pPr>
      <w:r>
        <w:rPr>
          <w:rFonts w:ascii="Garamond" w:hAnsi="Garamond" w:cstheme="majorBidi"/>
        </w:rPr>
        <w:t>Equities: Long/Short, Market Neutral</w:t>
      </w:r>
    </w:p>
    <w:p w14:paraId="75833F90" w14:textId="2FF494F4" w:rsidR="00F263DB" w:rsidRDefault="00F263DB" w:rsidP="00F263DB">
      <w:pPr>
        <w:spacing w:line="276" w:lineRule="auto"/>
        <w:ind w:firstLine="720"/>
        <w:rPr>
          <w:rFonts w:ascii="Garamond" w:hAnsi="Garamond" w:cstheme="majorBidi"/>
        </w:rPr>
      </w:pPr>
      <w:r>
        <w:rPr>
          <w:rFonts w:ascii="Garamond" w:hAnsi="Garamond" w:cstheme="majorBidi"/>
        </w:rPr>
        <w:t>Credit: Distressed Debt, Fixed Income</w:t>
      </w:r>
    </w:p>
    <w:p w14:paraId="53EDD447" w14:textId="77777777" w:rsidR="00F263DB" w:rsidRDefault="00F263DB" w:rsidP="00F263DB">
      <w:pPr>
        <w:spacing w:line="276" w:lineRule="auto"/>
        <w:ind w:firstLine="720"/>
        <w:rPr>
          <w:rFonts w:ascii="Garamond" w:hAnsi="Garamond" w:cstheme="majorBidi"/>
        </w:rPr>
      </w:pPr>
      <w:r>
        <w:rPr>
          <w:rFonts w:ascii="Garamond" w:hAnsi="Garamond" w:cstheme="majorBidi"/>
        </w:rPr>
        <w:t xml:space="preserve">Global Macro, Event Driven, Activist (Value), </w:t>
      </w:r>
    </w:p>
    <w:p w14:paraId="55033286" w14:textId="01BB7A50" w:rsidR="00F263DB" w:rsidRDefault="00F263DB" w:rsidP="00F263DB">
      <w:pPr>
        <w:spacing w:line="276" w:lineRule="auto"/>
        <w:ind w:firstLine="720"/>
        <w:rPr>
          <w:rFonts w:ascii="Garamond" w:hAnsi="Garamond" w:cstheme="majorBidi"/>
        </w:rPr>
      </w:pPr>
      <w:r>
        <w:rPr>
          <w:rFonts w:ascii="Garamond" w:hAnsi="Garamond" w:cstheme="majorBidi"/>
        </w:rPr>
        <w:t>Arbitrage: Fixed Income Arbitrage, Convertible Arbitrage, Relative Value Arbitrage, Merger Arbitrage</w:t>
      </w:r>
    </w:p>
    <w:p w14:paraId="0A7FD97E" w14:textId="10500CBB" w:rsidR="00F263DB" w:rsidRDefault="00F263DB" w:rsidP="00F263DB">
      <w:pPr>
        <w:spacing w:line="276" w:lineRule="auto"/>
        <w:ind w:firstLine="720"/>
        <w:rPr>
          <w:rFonts w:ascii="Garamond" w:hAnsi="Garamond" w:cstheme="majorBidi"/>
        </w:rPr>
      </w:pPr>
      <w:r>
        <w:rPr>
          <w:rFonts w:ascii="Garamond" w:hAnsi="Garamond" w:cstheme="majorBidi"/>
        </w:rPr>
        <w:t>Black Box (Quantitative)</w:t>
      </w:r>
    </w:p>
    <w:p w14:paraId="6A052837" w14:textId="62E4C55B" w:rsidR="00F263DB" w:rsidRDefault="00F263DB" w:rsidP="00F263DB">
      <w:pPr>
        <w:spacing w:line="276" w:lineRule="auto"/>
        <w:ind w:firstLine="720"/>
        <w:rPr>
          <w:rFonts w:ascii="Garamond" w:hAnsi="Garamond" w:cstheme="majorBidi"/>
        </w:rPr>
      </w:pPr>
    </w:p>
    <w:p w14:paraId="7D742C2A" w14:textId="4EC66F52" w:rsidR="00F263DB" w:rsidRDefault="00F263DB" w:rsidP="00F263DB">
      <w:pPr>
        <w:spacing w:line="276" w:lineRule="auto"/>
        <w:ind w:firstLine="720"/>
        <w:rPr>
          <w:rFonts w:ascii="Garamond" w:hAnsi="Garamond" w:cstheme="majorBidi"/>
        </w:rPr>
      </w:pPr>
      <w:r>
        <w:rPr>
          <w:rFonts w:ascii="Garamond" w:hAnsi="Garamond" w:cstheme="majorBidi"/>
        </w:rPr>
        <w:t>Why Invest in a Hedge Fund?</w:t>
      </w:r>
    </w:p>
    <w:p w14:paraId="70F41D78" w14:textId="4288CF3A" w:rsidR="00F263DB" w:rsidRPr="00F263DB" w:rsidRDefault="00F263DB" w:rsidP="00F263DB">
      <w:pPr>
        <w:spacing w:line="276" w:lineRule="auto"/>
        <w:ind w:firstLine="720"/>
        <w:rPr>
          <w:rFonts w:ascii="Garamond" w:hAnsi="Garamond" w:cstheme="majorBidi"/>
        </w:rPr>
      </w:pPr>
      <w:r>
        <w:rPr>
          <w:rFonts w:ascii="Garamond" w:hAnsi="Garamond" w:cstheme="majorBidi"/>
        </w:rPr>
        <w:t>I</w:t>
      </w:r>
      <w:r w:rsidRPr="00F263DB">
        <w:rPr>
          <w:rFonts w:ascii="Garamond" w:hAnsi="Garamond" w:cstheme="majorBidi"/>
        </w:rPr>
        <w:t>ncrease diversification</w:t>
      </w:r>
    </w:p>
    <w:p w14:paraId="601B6686"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Reduce Correlation (Low, Negative, or even zero BETA!)</w:t>
      </w:r>
    </w:p>
    <w:p w14:paraId="16390C1B"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Reduce Volatility</w:t>
      </w:r>
    </w:p>
    <w:p w14:paraId="25923117"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Not necessarily attempting to beat the market (S&amp;P 500)</w:t>
      </w:r>
    </w:p>
    <w:p w14:paraId="74720B8E"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Some beat the market</w:t>
      </w:r>
    </w:p>
    <w:p w14:paraId="56323C5F"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lastRenderedPageBreak/>
        <w:t>Some have consistent returns</w:t>
      </w:r>
    </w:p>
    <w:p w14:paraId="6042F708"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Leveraged Returns</w:t>
      </w:r>
    </w:p>
    <w:p w14:paraId="1CACD34C" w14:textId="1582BDD6" w:rsidR="00F263DB" w:rsidRDefault="00F263DB" w:rsidP="00F263DB">
      <w:pPr>
        <w:spacing w:line="276" w:lineRule="auto"/>
        <w:ind w:firstLine="720"/>
        <w:rPr>
          <w:rFonts w:ascii="Garamond" w:hAnsi="Garamond" w:cstheme="majorBidi"/>
        </w:rPr>
      </w:pPr>
    </w:p>
    <w:p w14:paraId="53B98572" w14:textId="204660B6" w:rsidR="00F263DB" w:rsidRDefault="00F263DB" w:rsidP="00F263DB">
      <w:pPr>
        <w:spacing w:line="276" w:lineRule="auto"/>
        <w:ind w:firstLine="720"/>
        <w:rPr>
          <w:rFonts w:ascii="Garamond" w:hAnsi="Garamond" w:cstheme="majorBidi"/>
        </w:rPr>
      </w:pPr>
      <w:r>
        <w:rPr>
          <w:rFonts w:ascii="Garamond" w:hAnsi="Garamond" w:cstheme="majorBidi"/>
        </w:rPr>
        <w:t>Risk to Investing in a Hedge Fund:</w:t>
      </w:r>
    </w:p>
    <w:p w14:paraId="06B6385B"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High Minimum often combined with Low Liquidity</w:t>
      </w:r>
    </w:p>
    <w:p w14:paraId="179CBC79"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High Fees (2 and 20 structure)</w:t>
      </w:r>
    </w:p>
    <w:p w14:paraId="72F73762"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Hedge Funds themselves have higher costs due to regulation post 2008 FC</w:t>
      </w:r>
    </w:p>
    <w:p w14:paraId="1114AB1B"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Lack of Transparency</w:t>
      </w:r>
    </w:p>
    <w:p w14:paraId="60F4F210"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Hard to do due-diligence on funds</w:t>
      </w:r>
    </w:p>
    <w:p w14:paraId="2FF7460D"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Often take on sizable risk</w:t>
      </w:r>
    </w:p>
    <w:p w14:paraId="3C472C53"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Some fund strategies don’t lend themselves well to large sizes</w:t>
      </w:r>
    </w:p>
    <w:p w14:paraId="117C508F"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Arbitrage</w:t>
      </w:r>
    </w:p>
    <w:p w14:paraId="692B40B5"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The genius of some have allowed for the stupidity of many, there are 11,000 Hedge Funds and there are not 11,000 geniuses running them</w:t>
      </w:r>
    </w:p>
    <w:p w14:paraId="3B5E59E3" w14:textId="77777777" w:rsidR="00F263DB" w:rsidRPr="00F263DB" w:rsidRDefault="00F263DB" w:rsidP="00F263DB">
      <w:pPr>
        <w:spacing w:line="276" w:lineRule="auto"/>
        <w:ind w:firstLine="720"/>
        <w:rPr>
          <w:rFonts w:ascii="Garamond" w:hAnsi="Garamond" w:cstheme="majorBidi"/>
        </w:rPr>
      </w:pPr>
      <w:r w:rsidRPr="00F263DB">
        <w:rPr>
          <w:rFonts w:ascii="Garamond" w:hAnsi="Garamond" w:cstheme="majorBidi"/>
        </w:rPr>
        <w:t>High competition and investor demand leading to short term swings instead of long-term wealth creation</w:t>
      </w:r>
    </w:p>
    <w:p w14:paraId="1B253A2D" w14:textId="6D25A153" w:rsidR="002D3356" w:rsidRPr="000B1279" w:rsidRDefault="002D3356" w:rsidP="00CC65FC">
      <w:pPr>
        <w:rPr>
          <w:rFonts w:ascii="Garamond" w:hAnsi="Garamond"/>
        </w:rPr>
      </w:pPr>
    </w:p>
    <w:p w14:paraId="18171A2C" w14:textId="599AC95E" w:rsidR="00C37F21" w:rsidRPr="000B1279" w:rsidRDefault="00C37F21" w:rsidP="00C1730E">
      <w:pPr>
        <w:spacing w:line="276" w:lineRule="auto"/>
        <w:rPr>
          <w:rFonts w:ascii="Garamond" w:hAnsi="Garamond" w:cstheme="majorBidi"/>
          <w:b/>
          <w:bCs/>
          <w:u w:val="single"/>
        </w:rPr>
      </w:pPr>
      <w:r w:rsidRPr="000B1279">
        <w:rPr>
          <w:rFonts w:ascii="Garamond" w:hAnsi="Garamond" w:cstheme="majorBidi"/>
          <w:b/>
          <w:bCs/>
          <w:u w:val="single"/>
        </w:rPr>
        <w:t>12:50 Motion to adjourn meeting</w:t>
      </w:r>
    </w:p>
    <w:p w14:paraId="4953B66B" w14:textId="77777777" w:rsidR="00C37F21" w:rsidRPr="000B1279" w:rsidRDefault="00C37F21" w:rsidP="00C1730E">
      <w:pPr>
        <w:spacing w:line="276" w:lineRule="auto"/>
        <w:ind w:firstLine="720"/>
        <w:rPr>
          <w:rFonts w:ascii="Garamond" w:hAnsi="Garamond" w:cstheme="majorBidi"/>
        </w:rPr>
      </w:pPr>
      <w:r w:rsidRPr="000B1279">
        <w:rPr>
          <w:rFonts w:ascii="Garamond" w:hAnsi="Garamond" w:cstheme="majorBidi"/>
        </w:rPr>
        <w:t>Motion passes</w:t>
      </w:r>
    </w:p>
    <w:sectPr w:rsidR="00C37F21" w:rsidRPr="000B1279" w:rsidSect="0053789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53"/>
    <w:multiLevelType w:val="multilevel"/>
    <w:tmpl w:val="B03E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E3D"/>
    <w:multiLevelType w:val="multilevel"/>
    <w:tmpl w:val="684A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E58E9"/>
    <w:multiLevelType w:val="multilevel"/>
    <w:tmpl w:val="5C2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01A0"/>
    <w:multiLevelType w:val="multilevel"/>
    <w:tmpl w:val="1516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B5030"/>
    <w:multiLevelType w:val="multilevel"/>
    <w:tmpl w:val="01D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77903"/>
    <w:multiLevelType w:val="multilevel"/>
    <w:tmpl w:val="66B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9630B"/>
    <w:multiLevelType w:val="multilevel"/>
    <w:tmpl w:val="B76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C1F52"/>
    <w:multiLevelType w:val="multilevel"/>
    <w:tmpl w:val="9F1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2B5A"/>
    <w:multiLevelType w:val="multilevel"/>
    <w:tmpl w:val="ACC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775E8"/>
    <w:multiLevelType w:val="multilevel"/>
    <w:tmpl w:val="448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31255"/>
    <w:multiLevelType w:val="multilevel"/>
    <w:tmpl w:val="0E6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401EA"/>
    <w:multiLevelType w:val="multilevel"/>
    <w:tmpl w:val="4A3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72444"/>
    <w:multiLevelType w:val="multilevel"/>
    <w:tmpl w:val="1EC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866E0"/>
    <w:multiLevelType w:val="multilevel"/>
    <w:tmpl w:val="B3B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02CF9"/>
    <w:multiLevelType w:val="multilevel"/>
    <w:tmpl w:val="28E2E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73A3B"/>
    <w:multiLevelType w:val="multilevel"/>
    <w:tmpl w:val="3CDA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6594F"/>
    <w:multiLevelType w:val="multilevel"/>
    <w:tmpl w:val="FEF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93EA9"/>
    <w:multiLevelType w:val="multilevel"/>
    <w:tmpl w:val="4BD4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B34EF"/>
    <w:multiLevelType w:val="multilevel"/>
    <w:tmpl w:val="CE6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45FB9"/>
    <w:multiLevelType w:val="multilevel"/>
    <w:tmpl w:val="2F40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C53F7"/>
    <w:multiLevelType w:val="multilevel"/>
    <w:tmpl w:val="05B4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83E3B"/>
    <w:multiLevelType w:val="multilevel"/>
    <w:tmpl w:val="54B0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4652D"/>
    <w:multiLevelType w:val="multilevel"/>
    <w:tmpl w:val="6BA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F6F00"/>
    <w:multiLevelType w:val="multilevel"/>
    <w:tmpl w:val="5E52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249A3"/>
    <w:multiLevelType w:val="multilevel"/>
    <w:tmpl w:val="487C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547C6"/>
    <w:multiLevelType w:val="multilevel"/>
    <w:tmpl w:val="9B1A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216CF"/>
    <w:multiLevelType w:val="multilevel"/>
    <w:tmpl w:val="56C8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F395D"/>
    <w:multiLevelType w:val="multilevel"/>
    <w:tmpl w:val="A45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97535"/>
    <w:multiLevelType w:val="multilevel"/>
    <w:tmpl w:val="61DA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D0850"/>
    <w:multiLevelType w:val="multilevel"/>
    <w:tmpl w:val="1312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8695E"/>
    <w:multiLevelType w:val="multilevel"/>
    <w:tmpl w:val="FA2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94604"/>
    <w:multiLevelType w:val="multilevel"/>
    <w:tmpl w:val="820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8040E"/>
    <w:multiLevelType w:val="multilevel"/>
    <w:tmpl w:val="626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13C46"/>
    <w:multiLevelType w:val="multilevel"/>
    <w:tmpl w:val="2B4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64D64"/>
    <w:multiLevelType w:val="multilevel"/>
    <w:tmpl w:val="8B6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F7262"/>
    <w:multiLevelType w:val="multilevel"/>
    <w:tmpl w:val="F41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70620"/>
    <w:multiLevelType w:val="multilevel"/>
    <w:tmpl w:val="57C6A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A03AE2"/>
    <w:multiLevelType w:val="multilevel"/>
    <w:tmpl w:val="511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62500"/>
    <w:multiLevelType w:val="multilevel"/>
    <w:tmpl w:val="5A2E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A0149"/>
    <w:multiLevelType w:val="multilevel"/>
    <w:tmpl w:val="EB7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64857"/>
    <w:multiLevelType w:val="multilevel"/>
    <w:tmpl w:val="E1F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F4BDE"/>
    <w:multiLevelType w:val="multilevel"/>
    <w:tmpl w:val="8420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92B08"/>
    <w:multiLevelType w:val="multilevel"/>
    <w:tmpl w:val="2C7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946EF"/>
    <w:multiLevelType w:val="multilevel"/>
    <w:tmpl w:val="FB2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46438"/>
    <w:multiLevelType w:val="multilevel"/>
    <w:tmpl w:val="F32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16"/>
  </w:num>
  <w:num w:numId="4">
    <w:abstractNumId w:val="32"/>
  </w:num>
  <w:num w:numId="5">
    <w:abstractNumId w:val="40"/>
  </w:num>
  <w:num w:numId="6">
    <w:abstractNumId w:val="30"/>
  </w:num>
  <w:num w:numId="7">
    <w:abstractNumId w:val="43"/>
  </w:num>
  <w:num w:numId="8">
    <w:abstractNumId w:val="29"/>
  </w:num>
  <w:num w:numId="9">
    <w:abstractNumId w:val="22"/>
  </w:num>
  <w:num w:numId="10">
    <w:abstractNumId w:val="38"/>
  </w:num>
  <w:num w:numId="11">
    <w:abstractNumId w:val="20"/>
  </w:num>
  <w:num w:numId="12">
    <w:abstractNumId w:val="2"/>
  </w:num>
  <w:num w:numId="13">
    <w:abstractNumId w:val="31"/>
  </w:num>
  <w:num w:numId="14">
    <w:abstractNumId w:val="12"/>
  </w:num>
  <w:num w:numId="15">
    <w:abstractNumId w:val="28"/>
  </w:num>
  <w:num w:numId="16">
    <w:abstractNumId w:val="26"/>
  </w:num>
  <w:num w:numId="17">
    <w:abstractNumId w:val="8"/>
  </w:num>
  <w:num w:numId="18">
    <w:abstractNumId w:val="1"/>
  </w:num>
  <w:num w:numId="19">
    <w:abstractNumId w:val="44"/>
  </w:num>
  <w:num w:numId="20">
    <w:abstractNumId w:val="42"/>
  </w:num>
  <w:num w:numId="21">
    <w:abstractNumId w:val="5"/>
  </w:num>
  <w:num w:numId="22">
    <w:abstractNumId w:val="35"/>
  </w:num>
  <w:num w:numId="23">
    <w:abstractNumId w:val="3"/>
  </w:num>
  <w:num w:numId="24">
    <w:abstractNumId w:val="17"/>
  </w:num>
  <w:num w:numId="25">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abstractNumId w:val="21"/>
  </w:num>
  <w:num w:numId="27">
    <w:abstractNumId w:val="21"/>
    <w:lvlOverride w:ilvl="1">
      <w:lvl w:ilvl="1">
        <w:numFmt w:val="bullet"/>
        <w:lvlText w:val=""/>
        <w:lvlJc w:val="left"/>
        <w:pPr>
          <w:tabs>
            <w:tab w:val="num" w:pos="1440"/>
          </w:tabs>
          <w:ind w:left="1440" w:hanging="360"/>
        </w:pPr>
        <w:rPr>
          <w:rFonts w:ascii="Symbol" w:hAnsi="Symbol" w:hint="default"/>
          <w:sz w:val="20"/>
        </w:rPr>
      </w:lvl>
    </w:lvlOverride>
  </w:num>
  <w:num w:numId="28">
    <w:abstractNumId w:val="4"/>
  </w:num>
  <w:num w:numId="29">
    <w:abstractNumId w:val="18"/>
  </w:num>
  <w:num w:numId="30">
    <w:abstractNumId w:val="11"/>
  </w:num>
  <w:num w:numId="31">
    <w:abstractNumId w:val="0"/>
  </w:num>
  <w:num w:numId="32">
    <w:abstractNumId w:val="14"/>
  </w:num>
  <w:num w:numId="33">
    <w:abstractNumId w:val="41"/>
  </w:num>
  <w:num w:numId="34">
    <w:abstractNumId w:val="24"/>
  </w:num>
  <w:num w:numId="35">
    <w:abstractNumId w:val="24"/>
    <w:lvlOverride w:ilvl="2">
      <w:lvl w:ilvl="2">
        <w:numFmt w:val="bullet"/>
        <w:lvlText w:val=""/>
        <w:lvlJc w:val="left"/>
        <w:pPr>
          <w:tabs>
            <w:tab w:val="num" w:pos="2160"/>
          </w:tabs>
          <w:ind w:left="2160" w:hanging="360"/>
        </w:pPr>
        <w:rPr>
          <w:rFonts w:ascii="Symbol" w:hAnsi="Symbol" w:hint="default"/>
          <w:sz w:val="20"/>
        </w:rPr>
      </w:lvl>
    </w:lvlOverride>
  </w:num>
  <w:num w:numId="36">
    <w:abstractNumId w:val="27"/>
  </w:num>
  <w:num w:numId="37">
    <w:abstractNumId w:val="10"/>
  </w:num>
  <w:num w:numId="38">
    <w:abstractNumId w:val="13"/>
  </w:num>
  <w:num w:numId="39">
    <w:abstractNumId w:val="15"/>
  </w:num>
  <w:num w:numId="40">
    <w:abstractNumId w:val="19"/>
  </w:num>
  <w:num w:numId="41">
    <w:abstractNumId w:val="23"/>
  </w:num>
  <w:num w:numId="42">
    <w:abstractNumId w:val="7"/>
  </w:num>
  <w:num w:numId="43">
    <w:abstractNumId w:val="25"/>
  </w:num>
  <w:num w:numId="44">
    <w:abstractNumId w:val="34"/>
  </w:num>
  <w:num w:numId="45">
    <w:abstractNumId w:val="33"/>
  </w:num>
  <w:num w:numId="46">
    <w:abstractNumId w:val="6"/>
  </w:num>
  <w:num w:numId="47">
    <w:abstractNumId w:val="3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0A"/>
    <w:rsid w:val="00031C51"/>
    <w:rsid w:val="000B1279"/>
    <w:rsid w:val="00180610"/>
    <w:rsid w:val="00192C3B"/>
    <w:rsid w:val="00271489"/>
    <w:rsid w:val="002D3356"/>
    <w:rsid w:val="00304B71"/>
    <w:rsid w:val="00372595"/>
    <w:rsid w:val="003D2CDA"/>
    <w:rsid w:val="004A0A0A"/>
    <w:rsid w:val="004B6EF2"/>
    <w:rsid w:val="00537893"/>
    <w:rsid w:val="00581B6B"/>
    <w:rsid w:val="005B5859"/>
    <w:rsid w:val="005D4AB9"/>
    <w:rsid w:val="006241DC"/>
    <w:rsid w:val="00655002"/>
    <w:rsid w:val="00700841"/>
    <w:rsid w:val="00734B68"/>
    <w:rsid w:val="00735763"/>
    <w:rsid w:val="00740F6E"/>
    <w:rsid w:val="00754D44"/>
    <w:rsid w:val="007D1688"/>
    <w:rsid w:val="008110BC"/>
    <w:rsid w:val="008522DE"/>
    <w:rsid w:val="0089330F"/>
    <w:rsid w:val="00923271"/>
    <w:rsid w:val="009B1E89"/>
    <w:rsid w:val="00A026FD"/>
    <w:rsid w:val="00A045A9"/>
    <w:rsid w:val="00A83EA2"/>
    <w:rsid w:val="00BA4102"/>
    <w:rsid w:val="00C1730E"/>
    <w:rsid w:val="00C37F21"/>
    <w:rsid w:val="00C54898"/>
    <w:rsid w:val="00CA1D5D"/>
    <w:rsid w:val="00CC65FC"/>
    <w:rsid w:val="00D83C67"/>
    <w:rsid w:val="00DA0208"/>
    <w:rsid w:val="00E17BB5"/>
    <w:rsid w:val="00E66072"/>
    <w:rsid w:val="00F263DB"/>
    <w:rsid w:val="00F35D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AA3"/>
  <w14:defaultImageDpi w14:val="32767"/>
  <w15:chartTrackingRefBased/>
  <w15:docId w15:val="{5935D83B-5C4A-684F-93BA-4CC9D338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A9"/>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A0A0A"/>
    <w:rPr>
      <w:rFonts w:asciiTheme="minorHAnsi" w:eastAsiaTheme="minorEastAsia" w:hAnsiTheme="minorHAnsi" w:cstheme="minorBidi"/>
      <w:lang w:bidi="ar-SA"/>
    </w:rPr>
  </w:style>
  <w:style w:type="character" w:customStyle="1" w:styleId="DateChar">
    <w:name w:val="Date Char"/>
    <w:basedOn w:val="DefaultParagraphFont"/>
    <w:link w:val="Date"/>
    <w:uiPriority w:val="99"/>
    <w:semiHidden/>
    <w:rsid w:val="004A0A0A"/>
  </w:style>
  <w:style w:type="paragraph" w:styleId="NormalWeb">
    <w:name w:val="Normal (Web)"/>
    <w:basedOn w:val="Normal"/>
    <w:uiPriority w:val="99"/>
    <w:unhideWhenUsed/>
    <w:rsid w:val="00C173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779">
      <w:bodyDiv w:val="1"/>
      <w:marLeft w:val="0"/>
      <w:marRight w:val="0"/>
      <w:marTop w:val="0"/>
      <w:marBottom w:val="0"/>
      <w:divBdr>
        <w:top w:val="none" w:sz="0" w:space="0" w:color="auto"/>
        <w:left w:val="none" w:sz="0" w:space="0" w:color="auto"/>
        <w:bottom w:val="none" w:sz="0" w:space="0" w:color="auto"/>
        <w:right w:val="none" w:sz="0" w:space="0" w:color="auto"/>
      </w:divBdr>
    </w:div>
    <w:div w:id="11997504">
      <w:bodyDiv w:val="1"/>
      <w:marLeft w:val="0"/>
      <w:marRight w:val="0"/>
      <w:marTop w:val="0"/>
      <w:marBottom w:val="0"/>
      <w:divBdr>
        <w:top w:val="none" w:sz="0" w:space="0" w:color="auto"/>
        <w:left w:val="none" w:sz="0" w:space="0" w:color="auto"/>
        <w:bottom w:val="none" w:sz="0" w:space="0" w:color="auto"/>
        <w:right w:val="none" w:sz="0" w:space="0" w:color="auto"/>
      </w:divBdr>
    </w:div>
    <w:div w:id="45762615">
      <w:bodyDiv w:val="1"/>
      <w:marLeft w:val="0"/>
      <w:marRight w:val="0"/>
      <w:marTop w:val="0"/>
      <w:marBottom w:val="0"/>
      <w:divBdr>
        <w:top w:val="none" w:sz="0" w:space="0" w:color="auto"/>
        <w:left w:val="none" w:sz="0" w:space="0" w:color="auto"/>
        <w:bottom w:val="none" w:sz="0" w:space="0" w:color="auto"/>
        <w:right w:val="none" w:sz="0" w:space="0" w:color="auto"/>
      </w:divBdr>
    </w:div>
    <w:div w:id="74479694">
      <w:bodyDiv w:val="1"/>
      <w:marLeft w:val="0"/>
      <w:marRight w:val="0"/>
      <w:marTop w:val="0"/>
      <w:marBottom w:val="0"/>
      <w:divBdr>
        <w:top w:val="none" w:sz="0" w:space="0" w:color="auto"/>
        <w:left w:val="none" w:sz="0" w:space="0" w:color="auto"/>
        <w:bottom w:val="none" w:sz="0" w:space="0" w:color="auto"/>
        <w:right w:val="none" w:sz="0" w:space="0" w:color="auto"/>
      </w:divBdr>
    </w:div>
    <w:div w:id="114372399">
      <w:bodyDiv w:val="1"/>
      <w:marLeft w:val="0"/>
      <w:marRight w:val="0"/>
      <w:marTop w:val="0"/>
      <w:marBottom w:val="0"/>
      <w:divBdr>
        <w:top w:val="none" w:sz="0" w:space="0" w:color="auto"/>
        <w:left w:val="none" w:sz="0" w:space="0" w:color="auto"/>
        <w:bottom w:val="none" w:sz="0" w:space="0" w:color="auto"/>
        <w:right w:val="none" w:sz="0" w:space="0" w:color="auto"/>
      </w:divBdr>
    </w:div>
    <w:div w:id="154688281">
      <w:bodyDiv w:val="1"/>
      <w:marLeft w:val="0"/>
      <w:marRight w:val="0"/>
      <w:marTop w:val="0"/>
      <w:marBottom w:val="0"/>
      <w:divBdr>
        <w:top w:val="none" w:sz="0" w:space="0" w:color="auto"/>
        <w:left w:val="none" w:sz="0" w:space="0" w:color="auto"/>
        <w:bottom w:val="none" w:sz="0" w:space="0" w:color="auto"/>
        <w:right w:val="none" w:sz="0" w:space="0" w:color="auto"/>
      </w:divBdr>
    </w:div>
    <w:div w:id="169217103">
      <w:bodyDiv w:val="1"/>
      <w:marLeft w:val="0"/>
      <w:marRight w:val="0"/>
      <w:marTop w:val="0"/>
      <w:marBottom w:val="0"/>
      <w:divBdr>
        <w:top w:val="none" w:sz="0" w:space="0" w:color="auto"/>
        <w:left w:val="none" w:sz="0" w:space="0" w:color="auto"/>
        <w:bottom w:val="none" w:sz="0" w:space="0" w:color="auto"/>
        <w:right w:val="none" w:sz="0" w:space="0" w:color="auto"/>
      </w:divBdr>
    </w:div>
    <w:div w:id="202640345">
      <w:bodyDiv w:val="1"/>
      <w:marLeft w:val="0"/>
      <w:marRight w:val="0"/>
      <w:marTop w:val="0"/>
      <w:marBottom w:val="0"/>
      <w:divBdr>
        <w:top w:val="none" w:sz="0" w:space="0" w:color="auto"/>
        <w:left w:val="none" w:sz="0" w:space="0" w:color="auto"/>
        <w:bottom w:val="none" w:sz="0" w:space="0" w:color="auto"/>
        <w:right w:val="none" w:sz="0" w:space="0" w:color="auto"/>
      </w:divBdr>
    </w:div>
    <w:div w:id="208423366">
      <w:bodyDiv w:val="1"/>
      <w:marLeft w:val="0"/>
      <w:marRight w:val="0"/>
      <w:marTop w:val="0"/>
      <w:marBottom w:val="0"/>
      <w:divBdr>
        <w:top w:val="none" w:sz="0" w:space="0" w:color="auto"/>
        <w:left w:val="none" w:sz="0" w:space="0" w:color="auto"/>
        <w:bottom w:val="none" w:sz="0" w:space="0" w:color="auto"/>
        <w:right w:val="none" w:sz="0" w:space="0" w:color="auto"/>
      </w:divBdr>
    </w:div>
    <w:div w:id="229006216">
      <w:bodyDiv w:val="1"/>
      <w:marLeft w:val="0"/>
      <w:marRight w:val="0"/>
      <w:marTop w:val="0"/>
      <w:marBottom w:val="0"/>
      <w:divBdr>
        <w:top w:val="none" w:sz="0" w:space="0" w:color="auto"/>
        <w:left w:val="none" w:sz="0" w:space="0" w:color="auto"/>
        <w:bottom w:val="none" w:sz="0" w:space="0" w:color="auto"/>
        <w:right w:val="none" w:sz="0" w:space="0" w:color="auto"/>
      </w:divBdr>
    </w:div>
    <w:div w:id="264729412">
      <w:bodyDiv w:val="1"/>
      <w:marLeft w:val="0"/>
      <w:marRight w:val="0"/>
      <w:marTop w:val="0"/>
      <w:marBottom w:val="0"/>
      <w:divBdr>
        <w:top w:val="none" w:sz="0" w:space="0" w:color="auto"/>
        <w:left w:val="none" w:sz="0" w:space="0" w:color="auto"/>
        <w:bottom w:val="none" w:sz="0" w:space="0" w:color="auto"/>
        <w:right w:val="none" w:sz="0" w:space="0" w:color="auto"/>
      </w:divBdr>
    </w:div>
    <w:div w:id="316423704">
      <w:bodyDiv w:val="1"/>
      <w:marLeft w:val="0"/>
      <w:marRight w:val="0"/>
      <w:marTop w:val="0"/>
      <w:marBottom w:val="0"/>
      <w:divBdr>
        <w:top w:val="none" w:sz="0" w:space="0" w:color="auto"/>
        <w:left w:val="none" w:sz="0" w:space="0" w:color="auto"/>
        <w:bottom w:val="none" w:sz="0" w:space="0" w:color="auto"/>
        <w:right w:val="none" w:sz="0" w:space="0" w:color="auto"/>
      </w:divBdr>
    </w:div>
    <w:div w:id="365984933">
      <w:bodyDiv w:val="1"/>
      <w:marLeft w:val="0"/>
      <w:marRight w:val="0"/>
      <w:marTop w:val="0"/>
      <w:marBottom w:val="0"/>
      <w:divBdr>
        <w:top w:val="none" w:sz="0" w:space="0" w:color="auto"/>
        <w:left w:val="none" w:sz="0" w:space="0" w:color="auto"/>
        <w:bottom w:val="none" w:sz="0" w:space="0" w:color="auto"/>
        <w:right w:val="none" w:sz="0" w:space="0" w:color="auto"/>
      </w:divBdr>
    </w:div>
    <w:div w:id="415516212">
      <w:bodyDiv w:val="1"/>
      <w:marLeft w:val="0"/>
      <w:marRight w:val="0"/>
      <w:marTop w:val="0"/>
      <w:marBottom w:val="0"/>
      <w:divBdr>
        <w:top w:val="none" w:sz="0" w:space="0" w:color="auto"/>
        <w:left w:val="none" w:sz="0" w:space="0" w:color="auto"/>
        <w:bottom w:val="none" w:sz="0" w:space="0" w:color="auto"/>
        <w:right w:val="none" w:sz="0" w:space="0" w:color="auto"/>
      </w:divBdr>
    </w:div>
    <w:div w:id="451675384">
      <w:bodyDiv w:val="1"/>
      <w:marLeft w:val="0"/>
      <w:marRight w:val="0"/>
      <w:marTop w:val="0"/>
      <w:marBottom w:val="0"/>
      <w:divBdr>
        <w:top w:val="none" w:sz="0" w:space="0" w:color="auto"/>
        <w:left w:val="none" w:sz="0" w:space="0" w:color="auto"/>
        <w:bottom w:val="none" w:sz="0" w:space="0" w:color="auto"/>
        <w:right w:val="none" w:sz="0" w:space="0" w:color="auto"/>
      </w:divBdr>
    </w:div>
    <w:div w:id="470365581">
      <w:bodyDiv w:val="1"/>
      <w:marLeft w:val="0"/>
      <w:marRight w:val="0"/>
      <w:marTop w:val="0"/>
      <w:marBottom w:val="0"/>
      <w:divBdr>
        <w:top w:val="none" w:sz="0" w:space="0" w:color="auto"/>
        <w:left w:val="none" w:sz="0" w:space="0" w:color="auto"/>
        <w:bottom w:val="none" w:sz="0" w:space="0" w:color="auto"/>
        <w:right w:val="none" w:sz="0" w:space="0" w:color="auto"/>
      </w:divBdr>
    </w:div>
    <w:div w:id="525561850">
      <w:bodyDiv w:val="1"/>
      <w:marLeft w:val="0"/>
      <w:marRight w:val="0"/>
      <w:marTop w:val="0"/>
      <w:marBottom w:val="0"/>
      <w:divBdr>
        <w:top w:val="none" w:sz="0" w:space="0" w:color="auto"/>
        <w:left w:val="none" w:sz="0" w:space="0" w:color="auto"/>
        <w:bottom w:val="none" w:sz="0" w:space="0" w:color="auto"/>
        <w:right w:val="none" w:sz="0" w:space="0" w:color="auto"/>
      </w:divBdr>
    </w:div>
    <w:div w:id="667712455">
      <w:bodyDiv w:val="1"/>
      <w:marLeft w:val="0"/>
      <w:marRight w:val="0"/>
      <w:marTop w:val="0"/>
      <w:marBottom w:val="0"/>
      <w:divBdr>
        <w:top w:val="none" w:sz="0" w:space="0" w:color="auto"/>
        <w:left w:val="none" w:sz="0" w:space="0" w:color="auto"/>
        <w:bottom w:val="none" w:sz="0" w:space="0" w:color="auto"/>
        <w:right w:val="none" w:sz="0" w:space="0" w:color="auto"/>
      </w:divBdr>
    </w:div>
    <w:div w:id="677346829">
      <w:bodyDiv w:val="1"/>
      <w:marLeft w:val="0"/>
      <w:marRight w:val="0"/>
      <w:marTop w:val="0"/>
      <w:marBottom w:val="0"/>
      <w:divBdr>
        <w:top w:val="none" w:sz="0" w:space="0" w:color="auto"/>
        <w:left w:val="none" w:sz="0" w:space="0" w:color="auto"/>
        <w:bottom w:val="none" w:sz="0" w:space="0" w:color="auto"/>
        <w:right w:val="none" w:sz="0" w:space="0" w:color="auto"/>
      </w:divBdr>
    </w:div>
    <w:div w:id="678505530">
      <w:bodyDiv w:val="1"/>
      <w:marLeft w:val="0"/>
      <w:marRight w:val="0"/>
      <w:marTop w:val="0"/>
      <w:marBottom w:val="0"/>
      <w:divBdr>
        <w:top w:val="none" w:sz="0" w:space="0" w:color="auto"/>
        <w:left w:val="none" w:sz="0" w:space="0" w:color="auto"/>
        <w:bottom w:val="none" w:sz="0" w:space="0" w:color="auto"/>
        <w:right w:val="none" w:sz="0" w:space="0" w:color="auto"/>
      </w:divBdr>
    </w:div>
    <w:div w:id="679553208">
      <w:bodyDiv w:val="1"/>
      <w:marLeft w:val="0"/>
      <w:marRight w:val="0"/>
      <w:marTop w:val="0"/>
      <w:marBottom w:val="0"/>
      <w:divBdr>
        <w:top w:val="none" w:sz="0" w:space="0" w:color="auto"/>
        <w:left w:val="none" w:sz="0" w:space="0" w:color="auto"/>
        <w:bottom w:val="none" w:sz="0" w:space="0" w:color="auto"/>
        <w:right w:val="none" w:sz="0" w:space="0" w:color="auto"/>
      </w:divBdr>
    </w:div>
    <w:div w:id="697589013">
      <w:bodyDiv w:val="1"/>
      <w:marLeft w:val="0"/>
      <w:marRight w:val="0"/>
      <w:marTop w:val="0"/>
      <w:marBottom w:val="0"/>
      <w:divBdr>
        <w:top w:val="none" w:sz="0" w:space="0" w:color="auto"/>
        <w:left w:val="none" w:sz="0" w:space="0" w:color="auto"/>
        <w:bottom w:val="none" w:sz="0" w:space="0" w:color="auto"/>
        <w:right w:val="none" w:sz="0" w:space="0" w:color="auto"/>
      </w:divBdr>
    </w:div>
    <w:div w:id="746726962">
      <w:bodyDiv w:val="1"/>
      <w:marLeft w:val="0"/>
      <w:marRight w:val="0"/>
      <w:marTop w:val="0"/>
      <w:marBottom w:val="0"/>
      <w:divBdr>
        <w:top w:val="none" w:sz="0" w:space="0" w:color="auto"/>
        <w:left w:val="none" w:sz="0" w:space="0" w:color="auto"/>
        <w:bottom w:val="none" w:sz="0" w:space="0" w:color="auto"/>
        <w:right w:val="none" w:sz="0" w:space="0" w:color="auto"/>
      </w:divBdr>
    </w:div>
    <w:div w:id="909269213">
      <w:bodyDiv w:val="1"/>
      <w:marLeft w:val="0"/>
      <w:marRight w:val="0"/>
      <w:marTop w:val="0"/>
      <w:marBottom w:val="0"/>
      <w:divBdr>
        <w:top w:val="none" w:sz="0" w:space="0" w:color="auto"/>
        <w:left w:val="none" w:sz="0" w:space="0" w:color="auto"/>
        <w:bottom w:val="none" w:sz="0" w:space="0" w:color="auto"/>
        <w:right w:val="none" w:sz="0" w:space="0" w:color="auto"/>
      </w:divBdr>
    </w:div>
    <w:div w:id="909391501">
      <w:bodyDiv w:val="1"/>
      <w:marLeft w:val="0"/>
      <w:marRight w:val="0"/>
      <w:marTop w:val="0"/>
      <w:marBottom w:val="0"/>
      <w:divBdr>
        <w:top w:val="none" w:sz="0" w:space="0" w:color="auto"/>
        <w:left w:val="none" w:sz="0" w:space="0" w:color="auto"/>
        <w:bottom w:val="none" w:sz="0" w:space="0" w:color="auto"/>
        <w:right w:val="none" w:sz="0" w:space="0" w:color="auto"/>
      </w:divBdr>
    </w:div>
    <w:div w:id="911352226">
      <w:bodyDiv w:val="1"/>
      <w:marLeft w:val="0"/>
      <w:marRight w:val="0"/>
      <w:marTop w:val="0"/>
      <w:marBottom w:val="0"/>
      <w:divBdr>
        <w:top w:val="none" w:sz="0" w:space="0" w:color="auto"/>
        <w:left w:val="none" w:sz="0" w:space="0" w:color="auto"/>
        <w:bottom w:val="none" w:sz="0" w:space="0" w:color="auto"/>
        <w:right w:val="none" w:sz="0" w:space="0" w:color="auto"/>
      </w:divBdr>
    </w:div>
    <w:div w:id="918708624">
      <w:bodyDiv w:val="1"/>
      <w:marLeft w:val="0"/>
      <w:marRight w:val="0"/>
      <w:marTop w:val="0"/>
      <w:marBottom w:val="0"/>
      <w:divBdr>
        <w:top w:val="none" w:sz="0" w:space="0" w:color="auto"/>
        <w:left w:val="none" w:sz="0" w:space="0" w:color="auto"/>
        <w:bottom w:val="none" w:sz="0" w:space="0" w:color="auto"/>
        <w:right w:val="none" w:sz="0" w:space="0" w:color="auto"/>
      </w:divBdr>
    </w:div>
    <w:div w:id="922766552">
      <w:bodyDiv w:val="1"/>
      <w:marLeft w:val="0"/>
      <w:marRight w:val="0"/>
      <w:marTop w:val="0"/>
      <w:marBottom w:val="0"/>
      <w:divBdr>
        <w:top w:val="none" w:sz="0" w:space="0" w:color="auto"/>
        <w:left w:val="none" w:sz="0" w:space="0" w:color="auto"/>
        <w:bottom w:val="none" w:sz="0" w:space="0" w:color="auto"/>
        <w:right w:val="none" w:sz="0" w:space="0" w:color="auto"/>
      </w:divBdr>
    </w:div>
    <w:div w:id="964699663">
      <w:bodyDiv w:val="1"/>
      <w:marLeft w:val="0"/>
      <w:marRight w:val="0"/>
      <w:marTop w:val="0"/>
      <w:marBottom w:val="0"/>
      <w:divBdr>
        <w:top w:val="none" w:sz="0" w:space="0" w:color="auto"/>
        <w:left w:val="none" w:sz="0" w:space="0" w:color="auto"/>
        <w:bottom w:val="none" w:sz="0" w:space="0" w:color="auto"/>
        <w:right w:val="none" w:sz="0" w:space="0" w:color="auto"/>
      </w:divBdr>
    </w:div>
    <w:div w:id="983124275">
      <w:bodyDiv w:val="1"/>
      <w:marLeft w:val="0"/>
      <w:marRight w:val="0"/>
      <w:marTop w:val="0"/>
      <w:marBottom w:val="0"/>
      <w:divBdr>
        <w:top w:val="none" w:sz="0" w:space="0" w:color="auto"/>
        <w:left w:val="none" w:sz="0" w:space="0" w:color="auto"/>
        <w:bottom w:val="none" w:sz="0" w:space="0" w:color="auto"/>
        <w:right w:val="none" w:sz="0" w:space="0" w:color="auto"/>
      </w:divBdr>
    </w:div>
    <w:div w:id="1033111830">
      <w:bodyDiv w:val="1"/>
      <w:marLeft w:val="0"/>
      <w:marRight w:val="0"/>
      <w:marTop w:val="0"/>
      <w:marBottom w:val="0"/>
      <w:divBdr>
        <w:top w:val="none" w:sz="0" w:space="0" w:color="auto"/>
        <w:left w:val="none" w:sz="0" w:space="0" w:color="auto"/>
        <w:bottom w:val="none" w:sz="0" w:space="0" w:color="auto"/>
        <w:right w:val="none" w:sz="0" w:space="0" w:color="auto"/>
      </w:divBdr>
    </w:div>
    <w:div w:id="1040397295">
      <w:bodyDiv w:val="1"/>
      <w:marLeft w:val="0"/>
      <w:marRight w:val="0"/>
      <w:marTop w:val="0"/>
      <w:marBottom w:val="0"/>
      <w:divBdr>
        <w:top w:val="none" w:sz="0" w:space="0" w:color="auto"/>
        <w:left w:val="none" w:sz="0" w:space="0" w:color="auto"/>
        <w:bottom w:val="none" w:sz="0" w:space="0" w:color="auto"/>
        <w:right w:val="none" w:sz="0" w:space="0" w:color="auto"/>
      </w:divBdr>
    </w:div>
    <w:div w:id="1061635585">
      <w:bodyDiv w:val="1"/>
      <w:marLeft w:val="0"/>
      <w:marRight w:val="0"/>
      <w:marTop w:val="0"/>
      <w:marBottom w:val="0"/>
      <w:divBdr>
        <w:top w:val="none" w:sz="0" w:space="0" w:color="auto"/>
        <w:left w:val="none" w:sz="0" w:space="0" w:color="auto"/>
        <w:bottom w:val="none" w:sz="0" w:space="0" w:color="auto"/>
        <w:right w:val="none" w:sz="0" w:space="0" w:color="auto"/>
      </w:divBdr>
    </w:div>
    <w:div w:id="1091700973">
      <w:bodyDiv w:val="1"/>
      <w:marLeft w:val="0"/>
      <w:marRight w:val="0"/>
      <w:marTop w:val="0"/>
      <w:marBottom w:val="0"/>
      <w:divBdr>
        <w:top w:val="none" w:sz="0" w:space="0" w:color="auto"/>
        <w:left w:val="none" w:sz="0" w:space="0" w:color="auto"/>
        <w:bottom w:val="none" w:sz="0" w:space="0" w:color="auto"/>
        <w:right w:val="none" w:sz="0" w:space="0" w:color="auto"/>
      </w:divBdr>
    </w:div>
    <w:div w:id="1093237956">
      <w:bodyDiv w:val="1"/>
      <w:marLeft w:val="0"/>
      <w:marRight w:val="0"/>
      <w:marTop w:val="0"/>
      <w:marBottom w:val="0"/>
      <w:divBdr>
        <w:top w:val="none" w:sz="0" w:space="0" w:color="auto"/>
        <w:left w:val="none" w:sz="0" w:space="0" w:color="auto"/>
        <w:bottom w:val="none" w:sz="0" w:space="0" w:color="auto"/>
        <w:right w:val="none" w:sz="0" w:space="0" w:color="auto"/>
      </w:divBdr>
    </w:div>
    <w:div w:id="1127043635">
      <w:bodyDiv w:val="1"/>
      <w:marLeft w:val="0"/>
      <w:marRight w:val="0"/>
      <w:marTop w:val="0"/>
      <w:marBottom w:val="0"/>
      <w:divBdr>
        <w:top w:val="none" w:sz="0" w:space="0" w:color="auto"/>
        <w:left w:val="none" w:sz="0" w:space="0" w:color="auto"/>
        <w:bottom w:val="none" w:sz="0" w:space="0" w:color="auto"/>
        <w:right w:val="none" w:sz="0" w:space="0" w:color="auto"/>
      </w:divBdr>
    </w:div>
    <w:div w:id="1146048709">
      <w:bodyDiv w:val="1"/>
      <w:marLeft w:val="0"/>
      <w:marRight w:val="0"/>
      <w:marTop w:val="0"/>
      <w:marBottom w:val="0"/>
      <w:divBdr>
        <w:top w:val="none" w:sz="0" w:space="0" w:color="auto"/>
        <w:left w:val="none" w:sz="0" w:space="0" w:color="auto"/>
        <w:bottom w:val="none" w:sz="0" w:space="0" w:color="auto"/>
        <w:right w:val="none" w:sz="0" w:space="0" w:color="auto"/>
      </w:divBdr>
    </w:div>
    <w:div w:id="1159614508">
      <w:bodyDiv w:val="1"/>
      <w:marLeft w:val="0"/>
      <w:marRight w:val="0"/>
      <w:marTop w:val="0"/>
      <w:marBottom w:val="0"/>
      <w:divBdr>
        <w:top w:val="none" w:sz="0" w:space="0" w:color="auto"/>
        <w:left w:val="none" w:sz="0" w:space="0" w:color="auto"/>
        <w:bottom w:val="none" w:sz="0" w:space="0" w:color="auto"/>
        <w:right w:val="none" w:sz="0" w:space="0" w:color="auto"/>
      </w:divBdr>
    </w:div>
    <w:div w:id="1187257632">
      <w:bodyDiv w:val="1"/>
      <w:marLeft w:val="0"/>
      <w:marRight w:val="0"/>
      <w:marTop w:val="0"/>
      <w:marBottom w:val="0"/>
      <w:divBdr>
        <w:top w:val="none" w:sz="0" w:space="0" w:color="auto"/>
        <w:left w:val="none" w:sz="0" w:space="0" w:color="auto"/>
        <w:bottom w:val="none" w:sz="0" w:space="0" w:color="auto"/>
        <w:right w:val="none" w:sz="0" w:space="0" w:color="auto"/>
      </w:divBdr>
    </w:div>
    <w:div w:id="1188564753">
      <w:bodyDiv w:val="1"/>
      <w:marLeft w:val="0"/>
      <w:marRight w:val="0"/>
      <w:marTop w:val="0"/>
      <w:marBottom w:val="0"/>
      <w:divBdr>
        <w:top w:val="none" w:sz="0" w:space="0" w:color="auto"/>
        <w:left w:val="none" w:sz="0" w:space="0" w:color="auto"/>
        <w:bottom w:val="none" w:sz="0" w:space="0" w:color="auto"/>
        <w:right w:val="none" w:sz="0" w:space="0" w:color="auto"/>
      </w:divBdr>
    </w:div>
    <w:div w:id="1247879456">
      <w:bodyDiv w:val="1"/>
      <w:marLeft w:val="0"/>
      <w:marRight w:val="0"/>
      <w:marTop w:val="0"/>
      <w:marBottom w:val="0"/>
      <w:divBdr>
        <w:top w:val="none" w:sz="0" w:space="0" w:color="auto"/>
        <w:left w:val="none" w:sz="0" w:space="0" w:color="auto"/>
        <w:bottom w:val="none" w:sz="0" w:space="0" w:color="auto"/>
        <w:right w:val="none" w:sz="0" w:space="0" w:color="auto"/>
      </w:divBdr>
    </w:div>
    <w:div w:id="1258563007">
      <w:bodyDiv w:val="1"/>
      <w:marLeft w:val="0"/>
      <w:marRight w:val="0"/>
      <w:marTop w:val="0"/>
      <w:marBottom w:val="0"/>
      <w:divBdr>
        <w:top w:val="none" w:sz="0" w:space="0" w:color="auto"/>
        <w:left w:val="none" w:sz="0" w:space="0" w:color="auto"/>
        <w:bottom w:val="none" w:sz="0" w:space="0" w:color="auto"/>
        <w:right w:val="none" w:sz="0" w:space="0" w:color="auto"/>
      </w:divBdr>
    </w:div>
    <w:div w:id="1265261267">
      <w:bodyDiv w:val="1"/>
      <w:marLeft w:val="0"/>
      <w:marRight w:val="0"/>
      <w:marTop w:val="0"/>
      <w:marBottom w:val="0"/>
      <w:divBdr>
        <w:top w:val="none" w:sz="0" w:space="0" w:color="auto"/>
        <w:left w:val="none" w:sz="0" w:space="0" w:color="auto"/>
        <w:bottom w:val="none" w:sz="0" w:space="0" w:color="auto"/>
        <w:right w:val="none" w:sz="0" w:space="0" w:color="auto"/>
      </w:divBdr>
    </w:div>
    <w:div w:id="1314479864">
      <w:bodyDiv w:val="1"/>
      <w:marLeft w:val="0"/>
      <w:marRight w:val="0"/>
      <w:marTop w:val="0"/>
      <w:marBottom w:val="0"/>
      <w:divBdr>
        <w:top w:val="none" w:sz="0" w:space="0" w:color="auto"/>
        <w:left w:val="none" w:sz="0" w:space="0" w:color="auto"/>
        <w:bottom w:val="none" w:sz="0" w:space="0" w:color="auto"/>
        <w:right w:val="none" w:sz="0" w:space="0" w:color="auto"/>
      </w:divBdr>
    </w:div>
    <w:div w:id="1366058847">
      <w:bodyDiv w:val="1"/>
      <w:marLeft w:val="0"/>
      <w:marRight w:val="0"/>
      <w:marTop w:val="0"/>
      <w:marBottom w:val="0"/>
      <w:divBdr>
        <w:top w:val="none" w:sz="0" w:space="0" w:color="auto"/>
        <w:left w:val="none" w:sz="0" w:space="0" w:color="auto"/>
        <w:bottom w:val="none" w:sz="0" w:space="0" w:color="auto"/>
        <w:right w:val="none" w:sz="0" w:space="0" w:color="auto"/>
      </w:divBdr>
    </w:div>
    <w:div w:id="1374504220">
      <w:bodyDiv w:val="1"/>
      <w:marLeft w:val="0"/>
      <w:marRight w:val="0"/>
      <w:marTop w:val="0"/>
      <w:marBottom w:val="0"/>
      <w:divBdr>
        <w:top w:val="none" w:sz="0" w:space="0" w:color="auto"/>
        <w:left w:val="none" w:sz="0" w:space="0" w:color="auto"/>
        <w:bottom w:val="none" w:sz="0" w:space="0" w:color="auto"/>
        <w:right w:val="none" w:sz="0" w:space="0" w:color="auto"/>
      </w:divBdr>
    </w:div>
    <w:div w:id="1383941648">
      <w:bodyDiv w:val="1"/>
      <w:marLeft w:val="0"/>
      <w:marRight w:val="0"/>
      <w:marTop w:val="0"/>
      <w:marBottom w:val="0"/>
      <w:divBdr>
        <w:top w:val="none" w:sz="0" w:space="0" w:color="auto"/>
        <w:left w:val="none" w:sz="0" w:space="0" w:color="auto"/>
        <w:bottom w:val="none" w:sz="0" w:space="0" w:color="auto"/>
        <w:right w:val="none" w:sz="0" w:space="0" w:color="auto"/>
      </w:divBdr>
    </w:div>
    <w:div w:id="1448741106">
      <w:bodyDiv w:val="1"/>
      <w:marLeft w:val="0"/>
      <w:marRight w:val="0"/>
      <w:marTop w:val="0"/>
      <w:marBottom w:val="0"/>
      <w:divBdr>
        <w:top w:val="none" w:sz="0" w:space="0" w:color="auto"/>
        <w:left w:val="none" w:sz="0" w:space="0" w:color="auto"/>
        <w:bottom w:val="none" w:sz="0" w:space="0" w:color="auto"/>
        <w:right w:val="none" w:sz="0" w:space="0" w:color="auto"/>
      </w:divBdr>
    </w:div>
    <w:div w:id="1549106808">
      <w:bodyDiv w:val="1"/>
      <w:marLeft w:val="0"/>
      <w:marRight w:val="0"/>
      <w:marTop w:val="0"/>
      <w:marBottom w:val="0"/>
      <w:divBdr>
        <w:top w:val="none" w:sz="0" w:space="0" w:color="auto"/>
        <w:left w:val="none" w:sz="0" w:space="0" w:color="auto"/>
        <w:bottom w:val="none" w:sz="0" w:space="0" w:color="auto"/>
        <w:right w:val="none" w:sz="0" w:space="0" w:color="auto"/>
      </w:divBdr>
    </w:div>
    <w:div w:id="1598248556">
      <w:bodyDiv w:val="1"/>
      <w:marLeft w:val="0"/>
      <w:marRight w:val="0"/>
      <w:marTop w:val="0"/>
      <w:marBottom w:val="0"/>
      <w:divBdr>
        <w:top w:val="none" w:sz="0" w:space="0" w:color="auto"/>
        <w:left w:val="none" w:sz="0" w:space="0" w:color="auto"/>
        <w:bottom w:val="none" w:sz="0" w:space="0" w:color="auto"/>
        <w:right w:val="none" w:sz="0" w:space="0" w:color="auto"/>
      </w:divBdr>
    </w:div>
    <w:div w:id="1598294796">
      <w:bodyDiv w:val="1"/>
      <w:marLeft w:val="0"/>
      <w:marRight w:val="0"/>
      <w:marTop w:val="0"/>
      <w:marBottom w:val="0"/>
      <w:divBdr>
        <w:top w:val="none" w:sz="0" w:space="0" w:color="auto"/>
        <w:left w:val="none" w:sz="0" w:space="0" w:color="auto"/>
        <w:bottom w:val="none" w:sz="0" w:space="0" w:color="auto"/>
        <w:right w:val="none" w:sz="0" w:space="0" w:color="auto"/>
      </w:divBdr>
    </w:div>
    <w:div w:id="1637761738">
      <w:bodyDiv w:val="1"/>
      <w:marLeft w:val="0"/>
      <w:marRight w:val="0"/>
      <w:marTop w:val="0"/>
      <w:marBottom w:val="0"/>
      <w:divBdr>
        <w:top w:val="none" w:sz="0" w:space="0" w:color="auto"/>
        <w:left w:val="none" w:sz="0" w:space="0" w:color="auto"/>
        <w:bottom w:val="none" w:sz="0" w:space="0" w:color="auto"/>
        <w:right w:val="none" w:sz="0" w:space="0" w:color="auto"/>
      </w:divBdr>
    </w:div>
    <w:div w:id="1680501562">
      <w:bodyDiv w:val="1"/>
      <w:marLeft w:val="0"/>
      <w:marRight w:val="0"/>
      <w:marTop w:val="0"/>
      <w:marBottom w:val="0"/>
      <w:divBdr>
        <w:top w:val="none" w:sz="0" w:space="0" w:color="auto"/>
        <w:left w:val="none" w:sz="0" w:space="0" w:color="auto"/>
        <w:bottom w:val="none" w:sz="0" w:space="0" w:color="auto"/>
        <w:right w:val="none" w:sz="0" w:space="0" w:color="auto"/>
      </w:divBdr>
    </w:div>
    <w:div w:id="1697342908">
      <w:bodyDiv w:val="1"/>
      <w:marLeft w:val="0"/>
      <w:marRight w:val="0"/>
      <w:marTop w:val="0"/>
      <w:marBottom w:val="0"/>
      <w:divBdr>
        <w:top w:val="none" w:sz="0" w:space="0" w:color="auto"/>
        <w:left w:val="none" w:sz="0" w:space="0" w:color="auto"/>
        <w:bottom w:val="none" w:sz="0" w:space="0" w:color="auto"/>
        <w:right w:val="none" w:sz="0" w:space="0" w:color="auto"/>
      </w:divBdr>
    </w:div>
    <w:div w:id="1704137259">
      <w:bodyDiv w:val="1"/>
      <w:marLeft w:val="0"/>
      <w:marRight w:val="0"/>
      <w:marTop w:val="0"/>
      <w:marBottom w:val="0"/>
      <w:divBdr>
        <w:top w:val="none" w:sz="0" w:space="0" w:color="auto"/>
        <w:left w:val="none" w:sz="0" w:space="0" w:color="auto"/>
        <w:bottom w:val="none" w:sz="0" w:space="0" w:color="auto"/>
        <w:right w:val="none" w:sz="0" w:space="0" w:color="auto"/>
      </w:divBdr>
    </w:div>
    <w:div w:id="1736708287">
      <w:bodyDiv w:val="1"/>
      <w:marLeft w:val="0"/>
      <w:marRight w:val="0"/>
      <w:marTop w:val="0"/>
      <w:marBottom w:val="0"/>
      <w:divBdr>
        <w:top w:val="none" w:sz="0" w:space="0" w:color="auto"/>
        <w:left w:val="none" w:sz="0" w:space="0" w:color="auto"/>
        <w:bottom w:val="none" w:sz="0" w:space="0" w:color="auto"/>
        <w:right w:val="none" w:sz="0" w:space="0" w:color="auto"/>
      </w:divBdr>
    </w:div>
    <w:div w:id="1740907709">
      <w:bodyDiv w:val="1"/>
      <w:marLeft w:val="0"/>
      <w:marRight w:val="0"/>
      <w:marTop w:val="0"/>
      <w:marBottom w:val="0"/>
      <w:divBdr>
        <w:top w:val="none" w:sz="0" w:space="0" w:color="auto"/>
        <w:left w:val="none" w:sz="0" w:space="0" w:color="auto"/>
        <w:bottom w:val="none" w:sz="0" w:space="0" w:color="auto"/>
        <w:right w:val="none" w:sz="0" w:space="0" w:color="auto"/>
      </w:divBdr>
    </w:div>
    <w:div w:id="1759709549">
      <w:bodyDiv w:val="1"/>
      <w:marLeft w:val="0"/>
      <w:marRight w:val="0"/>
      <w:marTop w:val="0"/>
      <w:marBottom w:val="0"/>
      <w:divBdr>
        <w:top w:val="none" w:sz="0" w:space="0" w:color="auto"/>
        <w:left w:val="none" w:sz="0" w:space="0" w:color="auto"/>
        <w:bottom w:val="none" w:sz="0" w:space="0" w:color="auto"/>
        <w:right w:val="none" w:sz="0" w:space="0" w:color="auto"/>
      </w:divBdr>
    </w:div>
    <w:div w:id="1771702762">
      <w:bodyDiv w:val="1"/>
      <w:marLeft w:val="0"/>
      <w:marRight w:val="0"/>
      <w:marTop w:val="0"/>
      <w:marBottom w:val="0"/>
      <w:divBdr>
        <w:top w:val="none" w:sz="0" w:space="0" w:color="auto"/>
        <w:left w:val="none" w:sz="0" w:space="0" w:color="auto"/>
        <w:bottom w:val="none" w:sz="0" w:space="0" w:color="auto"/>
        <w:right w:val="none" w:sz="0" w:space="0" w:color="auto"/>
      </w:divBdr>
    </w:div>
    <w:div w:id="1813912631">
      <w:bodyDiv w:val="1"/>
      <w:marLeft w:val="0"/>
      <w:marRight w:val="0"/>
      <w:marTop w:val="0"/>
      <w:marBottom w:val="0"/>
      <w:divBdr>
        <w:top w:val="none" w:sz="0" w:space="0" w:color="auto"/>
        <w:left w:val="none" w:sz="0" w:space="0" w:color="auto"/>
        <w:bottom w:val="none" w:sz="0" w:space="0" w:color="auto"/>
        <w:right w:val="none" w:sz="0" w:space="0" w:color="auto"/>
      </w:divBdr>
    </w:div>
    <w:div w:id="1868369132">
      <w:bodyDiv w:val="1"/>
      <w:marLeft w:val="0"/>
      <w:marRight w:val="0"/>
      <w:marTop w:val="0"/>
      <w:marBottom w:val="0"/>
      <w:divBdr>
        <w:top w:val="none" w:sz="0" w:space="0" w:color="auto"/>
        <w:left w:val="none" w:sz="0" w:space="0" w:color="auto"/>
        <w:bottom w:val="none" w:sz="0" w:space="0" w:color="auto"/>
        <w:right w:val="none" w:sz="0" w:space="0" w:color="auto"/>
      </w:divBdr>
    </w:div>
    <w:div w:id="1870410473">
      <w:bodyDiv w:val="1"/>
      <w:marLeft w:val="0"/>
      <w:marRight w:val="0"/>
      <w:marTop w:val="0"/>
      <w:marBottom w:val="0"/>
      <w:divBdr>
        <w:top w:val="none" w:sz="0" w:space="0" w:color="auto"/>
        <w:left w:val="none" w:sz="0" w:space="0" w:color="auto"/>
        <w:bottom w:val="none" w:sz="0" w:space="0" w:color="auto"/>
        <w:right w:val="none" w:sz="0" w:space="0" w:color="auto"/>
      </w:divBdr>
    </w:div>
    <w:div w:id="1876967056">
      <w:bodyDiv w:val="1"/>
      <w:marLeft w:val="0"/>
      <w:marRight w:val="0"/>
      <w:marTop w:val="0"/>
      <w:marBottom w:val="0"/>
      <w:divBdr>
        <w:top w:val="none" w:sz="0" w:space="0" w:color="auto"/>
        <w:left w:val="none" w:sz="0" w:space="0" w:color="auto"/>
        <w:bottom w:val="none" w:sz="0" w:space="0" w:color="auto"/>
        <w:right w:val="none" w:sz="0" w:space="0" w:color="auto"/>
      </w:divBdr>
    </w:div>
    <w:div w:id="1926451899">
      <w:bodyDiv w:val="1"/>
      <w:marLeft w:val="0"/>
      <w:marRight w:val="0"/>
      <w:marTop w:val="0"/>
      <w:marBottom w:val="0"/>
      <w:divBdr>
        <w:top w:val="none" w:sz="0" w:space="0" w:color="auto"/>
        <w:left w:val="none" w:sz="0" w:space="0" w:color="auto"/>
        <w:bottom w:val="none" w:sz="0" w:space="0" w:color="auto"/>
        <w:right w:val="none" w:sz="0" w:space="0" w:color="auto"/>
      </w:divBdr>
    </w:div>
    <w:div w:id="1953977715">
      <w:bodyDiv w:val="1"/>
      <w:marLeft w:val="0"/>
      <w:marRight w:val="0"/>
      <w:marTop w:val="0"/>
      <w:marBottom w:val="0"/>
      <w:divBdr>
        <w:top w:val="none" w:sz="0" w:space="0" w:color="auto"/>
        <w:left w:val="none" w:sz="0" w:space="0" w:color="auto"/>
        <w:bottom w:val="none" w:sz="0" w:space="0" w:color="auto"/>
        <w:right w:val="none" w:sz="0" w:space="0" w:color="auto"/>
      </w:divBdr>
    </w:div>
    <w:div w:id="1994210069">
      <w:bodyDiv w:val="1"/>
      <w:marLeft w:val="0"/>
      <w:marRight w:val="0"/>
      <w:marTop w:val="0"/>
      <w:marBottom w:val="0"/>
      <w:divBdr>
        <w:top w:val="none" w:sz="0" w:space="0" w:color="auto"/>
        <w:left w:val="none" w:sz="0" w:space="0" w:color="auto"/>
        <w:bottom w:val="none" w:sz="0" w:space="0" w:color="auto"/>
        <w:right w:val="none" w:sz="0" w:space="0" w:color="auto"/>
      </w:divBdr>
    </w:div>
    <w:div w:id="2012368545">
      <w:bodyDiv w:val="1"/>
      <w:marLeft w:val="0"/>
      <w:marRight w:val="0"/>
      <w:marTop w:val="0"/>
      <w:marBottom w:val="0"/>
      <w:divBdr>
        <w:top w:val="none" w:sz="0" w:space="0" w:color="auto"/>
        <w:left w:val="none" w:sz="0" w:space="0" w:color="auto"/>
        <w:bottom w:val="none" w:sz="0" w:space="0" w:color="auto"/>
        <w:right w:val="none" w:sz="0" w:space="0" w:color="auto"/>
      </w:divBdr>
    </w:div>
    <w:div w:id="2070573241">
      <w:bodyDiv w:val="1"/>
      <w:marLeft w:val="0"/>
      <w:marRight w:val="0"/>
      <w:marTop w:val="0"/>
      <w:marBottom w:val="0"/>
      <w:divBdr>
        <w:top w:val="none" w:sz="0" w:space="0" w:color="auto"/>
        <w:left w:val="none" w:sz="0" w:space="0" w:color="auto"/>
        <w:bottom w:val="none" w:sz="0" w:space="0" w:color="auto"/>
        <w:right w:val="none" w:sz="0" w:space="0" w:color="auto"/>
      </w:divBdr>
    </w:div>
    <w:div w:id="21014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Sinny Li</dc:creator>
  <cp:keywords/>
  <dc:description/>
  <cp:lastModifiedBy>Justin Rodegerdts</cp:lastModifiedBy>
  <cp:revision>2</cp:revision>
  <dcterms:created xsi:type="dcterms:W3CDTF">2019-01-03T20:03:00Z</dcterms:created>
  <dcterms:modified xsi:type="dcterms:W3CDTF">2019-01-03T20:03:00Z</dcterms:modified>
</cp:coreProperties>
</file>